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79D2" w:rsidRPr="00706F4D" w:rsidRDefault="006279D2" w:rsidP="006279D2">
      <w:pPr>
        <w:pStyle w:val="Header"/>
      </w:pPr>
    </w:p>
    <w:p w:rsidR="006279D2" w:rsidRPr="005A1644" w:rsidRDefault="006279D2" w:rsidP="006279D2">
      <w:pPr>
        <w:pStyle w:val="Title"/>
        <w:rPr>
          <w:b w:val="0"/>
          <w:bCs w:val="0"/>
          <w:i/>
          <w:szCs w:val="24"/>
        </w:rPr>
      </w:pPr>
      <w:r>
        <w:rPr>
          <w:b w:val="0"/>
          <w:i/>
          <w:szCs w:val="24"/>
        </w:rPr>
        <w:t>Risk Factors for Contralateral Anterior Cruciate Ligament Injury: a Systematic Review</w:t>
      </w:r>
    </w:p>
    <w:p w:rsidR="006279D2" w:rsidRPr="00716855" w:rsidRDefault="006279D2" w:rsidP="006279D2">
      <w:pPr>
        <w:spacing w:line="480" w:lineRule="auto"/>
        <w:jc w:val="center"/>
      </w:pPr>
    </w:p>
    <w:p w:rsidR="006279D2" w:rsidRPr="00716855" w:rsidRDefault="006279D2" w:rsidP="006279D2">
      <w:pPr>
        <w:spacing w:line="600" w:lineRule="auto"/>
        <w:jc w:val="center"/>
      </w:pPr>
      <w:r w:rsidRPr="00716855">
        <w:t>BY,</w:t>
      </w:r>
    </w:p>
    <w:p w:rsidR="006279D2" w:rsidRPr="005A1644" w:rsidRDefault="006279D2" w:rsidP="006279D2">
      <w:pPr>
        <w:spacing w:line="600" w:lineRule="auto"/>
        <w:jc w:val="center"/>
        <w:rPr>
          <w:i/>
        </w:rPr>
      </w:pPr>
      <w:r>
        <w:rPr>
          <w:i/>
        </w:rPr>
        <w:t>Benjamin Child (1707925</w:t>
      </w:r>
      <w:r w:rsidRPr="005A1644">
        <w:rPr>
          <w:i/>
        </w:rPr>
        <w:t>)</w:t>
      </w:r>
    </w:p>
    <w:p w:rsidR="006279D2" w:rsidRPr="00716855" w:rsidRDefault="006279D2" w:rsidP="006279D2">
      <w:pPr>
        <w:spacing w:line="600" w:lineRule="auto"/>
        <w:jc w:val="center"/>
        <w:rPr>
          <w:b/>
          <w:bCs/>
        </w:rPr>
      </w:pPr>
      <w:r w:rsidRPr="00716855">
        <w:rPr>
          <w:b/>
          <w:bCs/>
        </w:rPr>
        <w:t xml:space="preserve">A </w:t>
      </w:r>
      <w:r>
        <w:rPr>
          <w:b/>
          <w:bCs/>
        </w:rPr>
        <w:t xml:space="preserve">scientific journal article </w:t>
      </w:r>
      <w:r w:rsidRPr="00716855">
        <w:rPr>
          <w:b/>
          <w:bCs/>
        </w:rPr>
        <w:t xml:space="preserve">submitted to the University of Birmingham as partial requirement for </w:t>
      </w:r>
      <w:r>
        <w:rPr>
          <w:b/>
          <w:bCs/>
        </w:rPr>
        <w:t>MSc (Pre-Registration) Physiotherapy</w:t>
      </w:r>
    </w:p>
    <w:p w:rsidR="006279D2" w:rsidRPr="00716855" w:rsidRDefault="006279D2" w:rsidP="006279D2">
      <w:pPr>
        <w:spacing w:line="600" w:lineRule="auto"/>
        <w:jc w:val="center"/>
        <w:rPr>
          <w:b/>
          <w:bCs/>
        </w:rPr>
      </w:pPr>
      <w:r>
        <w:rPr>
          <w:b/>
          <w:bCs/>
        </w:rPr>
        <w:t xml:space="preserve"> September 2019</w:t>
      </w:r>
    </w:p>
    <w:p w:rsidR="006279D2" w:rsidRPr="00716855" w:rsidRDefault="006279D2" w:rsidP="006279D2">
      <w:pPr>
        <w:spacing w:line="600" w:lineRule="auto"/>
        <w:jc w:val="center"/>
        <w:rPr>
          <w:b/>
          <w:bCs/>
        </w:rPr>
      </w:pPr>
      <w:r w:rsidRPr="00716855">
        <w:rPr>
          <w:b/>
          <w:bCs/>
        </w:rPr>
        <w:t>submitted within the guidelines of</w:t>
      </w:r>
      <w:r>
        <w:rPr>
          <w:b/>
          <w:bCs/>
        </w:rPr>
        <w:t xml:space="preserve"> the British Journal of Sports Medicine</w:t>
      </w:r>
    </w:p>
    <w:p w:rsidR="006279D2" w:rsidRDefault="006279D2" w:rsidP="006279D2">
      <w:pPr>
        <w:spacing w:line="360" w:lineRule="auto"/>
        <w:rPr>
          <w:noProof/>
        </w:rPr>
      </w:pPr>
    </w:p>
    <w:p w:rsidR="006279D2" w:rsidRDefault="006279D2" w:rsidP="006279D2">
      <w:pPr>
        <w:spacing w:line="360" w:lineRule="auto"/>
        <w:rPr>
          <w:noProof/>
        </w:rPr>
      </w:pPr>
      <w:r>
        <w:rPr>
          <w:rFonts w:ascii="Times" w:eastAsiaTheme="minorHAnsi" w:hAnsi="Times" w:cs="Times"/>
          <w:noProof/>
          <w:color w:val="000000"/>
        </w:rPr>
        <w:drawing>
          <wp:anchor distT="0" distB="0" distL="114300" distR="114300" simplePos="0" relativeHeight="251659264" behindDoc="1" locked="0" layoutInCell="1" allowOverlap="1" wp14:anchorId="2B83F7AD" wp14:editId="00C17CF8">
            <wp:simplePos x="0" y="0"/>
            <wp:positionH relativeFrom="column">
              <wp:posOffset>2397760</wp:posOffset>
            </wp:positionH>
            <wp:positionV relativeFrom="paragraph">
              <wp:posOffset>74295</wp:posOffset>
            </wp:positionV>
            <wp:extent cx="1946275" cy="1946275"/>
            <wp:effectExtent l="0" t="0" r="0" b="0"/>
            <wp:wrapTight wrapText="bothSides">
              <wp:wrapPolygon edited="0">
                <wp:start x="0" y="0"/>
                <wp:lineTo x="0" y="21424"/>
                <wp:lineTo x="21424" y="21424"/>
                <wp:lineTo x="2142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46275" cy="1946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79D2" w:rsidRDefault="006279D2" w:rsidP="006279D2">
      <w:pPr>
        <w:spacing w:line="360" w:lineRule="auto"/>
        <w:rPr>
          <w:b/>
        </w:rPr>
      </w:pPr>
    </w:p>
    <w:p w:rsidR="006279D2" w:rsidRDefault="006279D2" w:rsidP="006279D2">
      <w:pPr>
        <w:autoSpaceDE w:val="0"/>
        <w:autoSpaceDN w:val="0"/>
        <w:adjustRightInd w:val="0"/>
        <w:spacing w:line="280" w:lineRule="atLeast"/>
        <w:rPr>
          <w:rFonts w:ascii="Times" w:eastAsiaTheme="minorHAnsi" w:hAnsi="Times" w:cs="Times"/>
          <w:color w:val="000000"/>
        </w:rPr>
      </w:pPr>
    </w:p>
    <w:p w:rsidR="006279D2" w:rsidRDefault="006279D2" w:rsidP="006279D2">
      <w:pPr>
        <w:spacing w:line="360" w:lineRule="auto"/>
        <w:jc w:val="center"/>
        <w:rPr>
          <w:b/>
        </w:rPr>
      </w:pPr>
    </w:p>
    <w:p w:rsidR="006279D2" w:rsidRDefault="006279D2" w:rsidP="006279D2">
      <w:pPr>
        <w:spacing w:line="360" w:lineRule="auto"/>
        <w:jc w:val="center"/>
        <w:rPr>
          <w:b/>
        </w:rPr>
      </w:pPr>
    </w:p>
    <w:p w:rsidR="006279D2" w:rsidRPr="00716855" w:rsidRDefault="006279D2" w:rsidP="006279D2">
      <w:pPr>
        <w:spacing w:line="360" w:lineRule="auto"/>
        <w:rPr>
          <w:b/>
        </w:rPr>
      </w:pPr>
    </w:p>
    <w:p w:rsidR="006279D2" w:rsidRPr="00716855" w:rsidRDefault="006279D2" w:rsidP="006279D2">
      <w:pPr>
        <w:spacing w:line="360" w:lineRule="auto"/>
        <w:rPr>
          <w:b/>
        </w:rPr>
      </w:pPr>
    </w:p>
    <w:p w:rsidR="006279D2" w:rsidRDefault="006279D2" w:rsidP="006279D2">
      <w:pPr>
        <w:spacing w:line="360" w:lineRule="auto"/>
        <w:rPr>
          <w:b/>
        </w:rPr>
      </w:pPr>
    </w:p>
    <w:p w:rsidR="006279D2" w:rsidRDefault="006279D2" w:rsidP="006279D2">
      <w:pPr>
        <w:spacing w:line="360" w:lineRule="auto"/>
        <w:rPr>
          <w:b/>
        </w:rPr>
      </w:pPr>
    </w:p>
    <w:p w:rsidR="006279D2" w:rsidRPr="00716855" w:rsidRDefault="006279D2" w:rsidP="006279D2">
      <w:pPr>
        <w:spacing w:line="360" w:lineRule="auto"/>
        <w:rPr>
          <w:b/>
        </w:rPr>
      </w:pPr>
    </w:p>
    <w:p w:rsidR="006279D2" w:rsidRPr="00716855" w:rsidRDefault="006279D2" w:rsidP="006279D2">
      <w:pPr>
        <w:spacing w:line="480" w:lineRule="auto"/>
        <w:jc w:val="center"/>
      </w:pPr>
      <w:r w:rsidRPr="00716855">
        <w:t>School of Sport, Exercise &amp; Rehabilitation Sciences,</w:t>
      </w:r>
    </w:p>
    <w:p w:rsidR="006279D2" w:rsidRPr="00716855" w:rsidRDefault="006279D2" w:rsidP="006279D2">
      <w:pPr>
        <w:spacing w:line="480" w:lineRule="auto"/>
        <w:jc w:val="center"/>
      </w:pPr>
      <w:r w:rsidRPr="00716855">
        <w:t>University of Birmingham</w:t>
      </w:r>
    </w:p>
    <w:p w:rsidR="006279D2" w:rsidRPr="00583D1C" w:rsidRDefault="006279D2" w:rsidP="006279D2">
      <w:pPr>
        <w:rPr>
          <w:lang w:val="en-US"/>
        </w:rPr>
      </w:pPr>
    </w:p>
    <w:p w:rsidR="006279D2" w:rsidRDefault="006279D2" w:rsidP="006279D2"/>
    <w:p w:rsidR="006279D2" w:rsidRDefault="006279D2" w:rsidP="006279D2"/>
    <w:p w:rsidR="006279D2" w:rsidRDefault="006279D2" w:rsidP="006279D2"/>
    <w:p w:rsidR="006279D2" w:rsidRDefault="006279D2" w:rsidP="006279D2"/>
    <w:p w:rsidR="006279D2" w:rsidRDefault="006279D2" w:rsidP="006279D2"/>
    <w:p w:rsidR="006279D2" w:rsidRDefault="006279D2" w:rsidP="006279D2"/>
    <w:p w:rsidR="006279D2" w:rsidRDefault="006279D2" w:rsidP="006279D2"/>
    <w:p w:rsidR="006279D2" w:rsidRDefault="006279D2" w:rsidP="006279D2"/>
    <w:p w:rsidR="006279D2" w:rsidRDefault="006279D2" w:rsidP="006279D2">
      <w:pPr>
        <w:spacing w:line="480" w:lineRule="auto"/>
        <w:rPr>
          <w:rFonts w:ascii="Arial" w:hAnsi="Arial" w:cs="Arial"/>
          <w:b/>
        </w:rPr>
        <w:sectPr w:rsidR="006279D2" w:rsidSect="003D7FBA">
          <w:headerReference w:type="default" r:id="rId6"/>
          <w:footerReference w:type="even" r:id="rId7"/>
          <w:footerReference w:type="default" r:id="rId8"/>
          <w:pgSz w:w="11906" w:h="16838"/>
          <w:pgMar w:top="720" w:right="720" w:bottom="720" w:left="720" w:header="709" w:footer="709" w:gutter="0"/>
          <w:pgNumType w:start="1"/>
          <w:cols w:space="708"/>
          <w:titlePg/>
          <w:docGrid w:linePitch="360"/>
        </w:sectPr>
      </w:pPr>
    </w:p>
    <w:p w:rsidR="006279D2" w:rsidRDefault="006279D2" w:rsidP="006279D2">
      <w:pPr>
        <w:spacing w:line="480" w:lineRule="auto"/>
        <w:rPr>
          <w:rFonts w:ascii="Arial" w:hAnsi="Arial" w:cs="Arial"/>
          <w:i/>
        </w:rPr>
      </w:pPr>
    </w:p>
    <w:p w:rsidR="006279D2" w:rsidRPr="00FA464E" w:rsidRDefault="006279D2" w:rsidP="006279D2">
      <w:pPr>
        <w:spacing w:line="480" w:lineRule="auto"/>
        <w:rPr>
          <w:rFonts w:ascii="Arial" w:hAnsi="Arial" w:cs="Arial"/>
          <w:i/>
        </w:rPr>
      </w:pPr>
      <w:r w:rsidRPr="00FA464E">
        <w:rPr>
          <w:rFonts w:ascii="Arial" w:hAnsi="Arial" w:cs="Arial"/>
          <w:i/>
        </w:rPr>
        <w:t>Abstract</w:t>
      </w:r>
    </w:p>
    <w:p w:rsidR="006279D2" w:rsidRPr="00FA464E" w:rsidRDefault="006279D2" w:rsidP="006279D2">
      <w:pPr>
        <w:spacing w:line="480" w:lineRule="auto"/>
        <w:rPr>
          <w:rFonts w:ascii="Arial" w:hAnsi="Arial" w:cs="Arial"/>
        </w:rPr>
      </w:pPr>
      <w:r w:rsidRPr="00FA464E">
        <w:rPr>
          <w:rFonts w:ascii="Arial" w:hAnsi="Arial" w:cs="Arial"/>
          <w:b/>
        </w:rPr>
        <w:t xml:space="preserve">Background </w:t>
      </w:r>
      <w:r w:rsidRPr="00FA464E">
        <w:rPr>
          <w:rFonts w:ascii="Arial" w:hAnsi="Arial" w:cs="Arial"/>
        </w:rPr>
        <w:t>Contralateral anterior cruciate ligament (ACL) injury is highly prevale</w:t>
      </w:r>
      <w:r>
        <w:rPr>
          <w:rFonts w:ascii="Arial" w:hAnsi="Arial" w:cs="Arial"/>
        </w:rPr>
        <w:t>nt following ipsilateral injury</w:t>
      </w:r>
      <w:r w:rsidRPr="00FA464E">
        <w:rPr>
          <w:rFonts w:ascii="Arial" w:hAnsi="Arial" w:cs="Arial"/>
        </w:rPr>
        <w:t>, however,</w:t>
      </w:r>
      <w:r>
        <w:rPr>
          <w:rFonts w:ascii="Arial" w:hAnsi="Arial" w:cs="Arial"/>
        </w:rPr>
        <w:t xml:space="preserve"> there is a lack of clarity into significant risk factors</w:t>
      </w:r>
      <w:r w:rsidRPr="00FA464E">
        <w:rPr>
          <w:rFonts w:ascii="Arial" w:hAnsi="Arial" w:cs="Arial"/>
        </w:rPr>
        <w:t>. Therefore, it is important to identify and understand risk fa</w:t>
      </w:r>
      <w:r>
        <w:rPr>
          <w:rFonts w:ascii="Arial" w:hAnsi="Arial" w:cs="Arial"/>
        </w:rPr>
        <w:t>ctors for contralateral rupture to inform clinicians of considerations</w:t>
      </w:r>
      <w:r>
        <w:rPr>
          <w:rFonts w:ascii="Arial" w:hAnsi="Arial" w:cs="Arial"/>
        </w:rPr>
        <w:t xml:space="preserve"> for</w:t>
      </w:r>
      <w:r>
        <w:rPr>
          <w:rFonts w:ascii="Arial" w:hAnsi="Arial" w:cs="Arial"/>
        </w:rPr>
        <w:t xml:space="preserve"> assessment</w:t>
      </w:r>
      <w:r>
        <w:rPr>
          <w:rFonts w:ascii="Arial" w:hAnsi="Arial" w:cs="Arial"/>
        </w:rPr>
        <w:t>, prevention and rehabilitation of</w:t>
      </w:r>
      <w:r>
        <w:rPr>
          <w:rFonts w:ascii="Arial" w:hAnsi="Arial" w:cs="Arial"/>
        </w:rPr>
        <w:t xml:space="preserve"> ACL injuries.</w:t>
      </w:r>
    </w:p>
    <w:p w:rsidR="006279D2" w:rsidRPr="00FA464E" w:rsidRDefault="006279D2" w:rsidP="006279D2">
      <w:pPr>
        <w:spacing w:line="480" w:lineRule="auto"/>
        <w:rPr>
          <w:rFonts w:ascii="Arial" w:hAnsi="Arial" w:cs="Arial"/>
        </w:rPr>
      </w:pPr>
      <w:r w:rsidRPr="00FA464E">
        <w:rPr>
          <w:rFonts w:ascii="Arial" w:hAnsi="Arial" w:cs="Arial"/>
          <w:b/>
        </w:rPr>
        <w:t>Objective</w:t>
      </w:r>
      <w:r w:rsidRPr="00FA464E">
        <w:rPr>
          <w:rFonts w:ascii="Arial" w:hAnsi="Arial" w:cs="Arial"/>
        </w:rPr>
        <w:t xml:space="preserve"> To systematically review and provide an analysis of significant risk fa</w:t>
      </w:r>
      <w:r>
        <w:rPr>
          <w:rFonts w:ascii="Arial" w:hAnsi="Arial" w:cs="Arial"/>
        </w:rPr>
        <w:t>ctors for contralateral ACL injury.</w:t>
      </w:r>
    </w:p>
    <w:p w:rsidR="006279D2" w:rsidRPr="00FA464E" w:rsidRDefault="006279D2" w:rsidP="006279D2">
      <w:pPr>
        <w:spacing w:line="480" w:lineRule="auto"/>
        <w:rPr>
          <w:rFonts w:ascii="Arial" w:hAnsi="Arial" w:cs="Arial"/>
        </w:rPr>
      </w:pPr>
      <w:r w:rsidRPr="00FA464E">
        <w:rPr>
          <w:rFonts w:ascii="Arial" w:hAnsi="Arial" w:cs="Arial"/>
          <w:b/>
        </w:rPr>
        <w:t xml:space="preserve">Study design </w:t>
      </w:r>
      <w:r w:rsidRPr="00FA464E">
        <w:rPr>
          <w:rFonts w:ascii="Arial" w:hAnsi="Arial" w:cs="Arial"/>
        </w:rPr>
        <w:t>Prospective, retrospective and observational studies on risk factors for contralateral ACL injury were systematically reviewed.</w:t>
      </w:r>
    </w:p>
    <w:p w:rsidR="006279D2" w:rsidRPr="00FA464E" w:rsidRDefault="006279D2" w:rsidP="006279D2">
      <w:pPr>
        <w:spacing w:line="480" w:lineRule="auto"/>
        <w:rPr>
          <w:rFonts w:ascii="Arial" w:hAnsi="Arial" w:cs="Arial"/>
        </w:rPr>
      </w:pPr>
      <w:r w:rsidRPr="00FA464E">
        <w:rPr>
          <w:rFonts w:ascii="Arial" w:hAnsi="Arial" w:cs="Arial"/>
          <w:b/>
        </w:rPr>
        <w:t>Data sources</w:t>
      </w:r>
      <w:r>
        <w:rPr>
          <w:rFonts w:ascii="Arial" w:hAnsi="Arial" w:cs="Arial"/>
        </w:rPr>
        <w:t xml:space="preserve"> MEDLINE and CINAHL databases </w:t>
      </w:r>
      <w:r w:rsidRPr="00FA464E">
        <w:rPr>
          <w:rFonts w:ascii="Arial" w:hAnsi="Arial" w:cs="Arial"/>
        </w:rPr>
        <w:t>were searched up to May 2019.</w:t>
      </w:r>
    </w:p>
    <w:p w:rsidR="006279D2" w:rsidRPr="00D6047D" w:rsidRDefault="006279D2" w:rsidP="006279D2">
      <w:pPr>
        <w:spacing w:line="480" w:lineRule="auto"/>
        <w:rPr>
          <w:rFonts w:ascii="Arial" w:hAnsi="Arial" w:cs="Arial"/>
          <w:color w:val="000000" w:themeColor="text1"/>
        </w:rPr>
      </w:pPr>
      <w:r w:rsidRPr="00FA464E">
        <w:rPr>
          <w:rFonts w:ascii="Arial" w:hAnsi="Arial" w:cs="Arial"/>
          <w:b/>
        </w:rPr>
        <w:t xml:space="preserve">Eligibility criteria </w:t>
      </w:r>
      <w:r w:rsidRPr="00FA464E">
        <w:rPr>
          <w:rFonts w:ascii="Arial" w:hAnsi="Arial" w:cs="Arial"/>
        </w:rPr>
        <w:t xml:space="preserve">To answer the identified research question, prospective, retrospective and observational studies published in English were selected. Diagnostic and therapeutic investigation </w:t>
      </w:r>
      <w:r w:rsidRPr="00D6047D">
        <w:rPr>
          <w:rFonts w:ascii="Arial" w:hAnsi="Arial" w:cs="Arial"/>
          <w:color w:val="000000" w:themeColor="text1"/>
        </w:rPr>
        <w:t>studies, papers including participants absent of ACL injury and papers excluding non-contact mechanisms were excluded.</w:t>
      </w:r>
    </w:p>
    <w:p w:rsidR="006279D2" w:rsidRPr="00D6047D" w:rsidRDefault="006279D2" w:rsidP="006279D2">
      <w:pPr>
        <w:spacing w:line="480" w:lineRule="auto"/>
        <w:rPr>
          <w:rFonts w:ascii="Arial" w:hAnsi="Arial" w:cs="Arial"/>
          <w:color w:val="000000" w:themeColor="text1"/>
        </w:rPr>
      </w:pPr>
      <w:r w:rsidRPr="00D6047D">
        <w:rPr>
          <w:rFonts w:ascii="Arial" w:hAnsi="Arial" w:cs="Arial"/>
          <w:b/>
          <w:color w:val="000000" w:themeColor="text1"/>
        </w:rPr>
        <w:t xml:space="preserve">Results </w:t>
      </w:r>
      <w:r w:rsidRPr="00D6047D">
        <w:rPr>
          <w:rFonts w:ascii="Arial" w:hAnsi="Arial" w:cs="Arial"/>
          <w:color w:val="000000" w:themeColor="text1"/>
        </w:rPr>
        <w:t>Six full text articles met criteria. Two case-control</w:t>
      </w:r>
      <w:r>
        <w:rPr>
          <w:rFonts w:ascii="Arial" w:hAnsi="Arial" w:cs="Arial"/>
          <w:color w:val="000000" w:themeColor="text1"/>
        </w:rPr>
        <w:t>s</w:t>
      </w:r>
      <w:r w:rsidRPr="00D6047D">
        <w:rPr>
          <w:rFonts w:ascii="Arial" w:hAnsi="Arial" w:cs="Arial"/>
          <w:color w:val="000000" w:themeColor="text1"/>
        </w:rPr>
        <w:t>, two prospective cohort</w:t>
      </w:r>
      <w:r>
        <w:rPr>
          <w:rFonts w:ascii="Arial" w:hAnsi="Arial" w:cs="Arial"/>
          <w:color w:val="000000" w:themeColor="text1"/>
        </w:rPr>
        <w:t>s</w:t>
      </w:r>
      <w:r w:rsidRPr="00D6047D">
        <w:rPr>
          <w:rFonts w:ascii="Arial" w:hAnsi="Arial" w:cs="Arial"/>
          <w:color w:val="000000" w:themeColor="text1"/>
        </w:rPr>
        <w:t>, one retrospective cohort and one case series</w:t>
      </w:r>
      <w:r>
        <w:rPr>
          <w:rFonts w:ascii="Arial" w:hAnsi="Arial" w:cs="Arial"/>
          <w:color w:val="000000" w:themeColor="text1"/>
        </w:rPr>
        <w:t xml:space="preserve"> </w:t>
      </w:r>
      <w:r w:rsidRPr="00D6047D">
        <w:rPr>
          <w:rFonts w:ascii="Arial" w:hAnsi="Arial" w:cs="Arial"/>
          <w:color w:val="000000" w:themeColor="text1"/>
        </w:rPr>
        <w:t>were selected. Total number of participants across all studies was 21,718, with follow-up periods range between 2 and 15 years. Four studies were of good methodological strength, two studies of fair methodological strength. Fair-good evidence found significant</w:t>
      </w:r>
      <w:r>
        <w:rPr>
          <w:rFonts w:ascii="Arial" w:hAnsi="Arial" w:cs="Arial"/>
          <w:color w:val="000000" w:themeColor="text1"/>
        </w:rPr>
        <w:t xml:space="preserve"> link</w:t>
      </w:r>
      <w:r w:rsidRPr="00D6047D">
        <w:rPr>
          <w:rFonts w:ascii="Arial" w:hAnsi="Arial" w:cs="Arial"/>
          <w:color w:val="000000" w:themeColor="text1"/>
        </w:rPr>
        <w:t xml:space="preserve"> between age, activity levels, and biomechan</w:t>
      </w:r>
      <w:r>
        <w:rPr>
          <w:rFonts w:ascii="Arial" w:hAnsi="Arial" w:cs="Arial"/>
          <w:color w:val="000000" w:themeColor="text1"/>
        </w:rPr>
        <w:t xml:space="preserve">ical factors on contralateral ACL injury, but contrasting results for BMI and </w:t>
      </w:r>
      <w:r w:rsidRPr="00D6047D">
        <w:rPr>
          <w:rFonts w:ascii="Arial" w:hAnsi="Arial" w:cs="Arial"/>
          <w:color w:val="000000" w:themeColor="text1"/>
        </w:rPr>
        <w:t>family history. Good strength research found that female gender is not a significant risk factor for contralateral ACL injury.</w:t>
      </w:r>
    </w:p>
    <w:p w:rsidR="006279D2" w:rsidRPr="0018220B" w:rsidRDefault="006279D2" w:rsidP="006279D2">
      <w:pPr>
        <w:spacing w:line="480" w:lineRule="auto"/>
        <w:rPr>
          <w:rFonts w:ascii="Arial" w:hAnsi="Arial" w:cs="Arial"/>
        </w:rPr>
      </w:pPr>
      <w:r w:rsidRPr="00FA464E">
        <w:rPr>
          <w:rFonts w:ascii="Arial" w:hAnsi="Arial" w:cs="Arial"/>
          <w:b/>
        </w:rPr>
        <w:t>Conclusion</w:t>
      </w:r>
      <w:r>
        <w:rPr>
          <w:rFonts w:ascii="Arial" w:hAnsi="Arial" w:cs="Arial"/>
          <w:b/>
        </w:rPr>
        <w:t xml:space="preserve"> </w:t>
      </w:r>
      <w:r>
        <w:rPr>
          <w:rFonts w:ascii="Arial" w:hAnsi="Arial" w:cs="Arial"/>
        </w:rPr>
        <w:t>Age, activity levels, BMI and a variety of anatomical factors are the most significant risk factors for contralateral ACL injury. Family history is unclear in its role for predicting contralateral ACL injury. Female gender did not predict contralateral ACL injury, despite known ipsilateral risk. Development of assessment methods, rehabilitation and preventative protocols using these findings is required to quantify their effects on contralateral ACL injury incidence.</w:t>
      </w:r>
    </w:p>
    <w:p w:rsidR="006279D2" w:rsidRPr="0018220B" w:rsidRDefault="006279D2" w:rsidP="006279D2">
      <w:pPr>
        <w:spacing w:line="480" w:lineRule="auto"/>
        <w:rPr>
          <w:rFonts w:ascii="Arial" w:hAnsi="Arial" w:cs="Arial"/>
          <w:b/>
        </w:rPr>
      </w:pPr>
      <w:r w:rsidRPr="0018220B">
        <w:rPr>
          <w:rFonts w:ascii="Arial" w:hAnsi="Arial" w:cs="Arial"/>
          <w:b/>
        </w:rPr>
        <w:lastRenderedPageBreak/>
        <w:t>Introduction</w:t>
      </w:r>
    </w:p>
    <w:p w:rsidR="006279D2" w:rsidRPr="00547F92" w:rsidRDefault="006279D2" w:rsidP="006279D2">
      <w:pPr>
        <w:spacing w:line="480" w:lineRule="auto"/>
        <w:rPr>
          <w:rFonts w:ascii="Arial" w:hAnsi="Arial" w:cs="Arial"/>
          <w:color w:val="000000" w:themeColor="text1"/>
        </w:rPr>
      </w:pPr>
      <w:r w:rsidRPr="00FA464E">
        <w:rPr>
          <w:rFonts w:ascii="Arial" w:hAnsi="Arial" w:cs="Arial"/>
        </w:rPr>
        <w:t>Anterior cruciate ligament</w:t>
      </w:r>
      <w:r>
        <w:rPr>
          <w:rFonts w:ascii="Arial" w:hAnsi="Arial" w:cs="Arial"/>
        </w:rPr>
        <w:t xml:space="preserve"> (ACL) injury has a</w:t>
      </w:r>
      <w:r w:rsidRPr="00FA464E">
        <w:rPr>
          <w:rFonts w:ascii="Arial" w:hAnsi="Arial" w:cs="Arial"/>
        </w:rPr>
        <w:t xml:space="preserve"> high prevalence amongst the sporting po</w:t>
      </w:r>
      <w:r>
        <w:rPr>
          <w:rFonts w:ascii="Arial" w:hAnsi="Arial" w:cs="Arial"/>
        </w:rPr>
        <w:t xml:space="preserve">pulation, particularly in those sports </w:t>
      </w:r>
      <w:r w:rsidRPr="00FA464E">
        <w:rPr>
          <w:rFonts w:ascii="Arial" w:hAnsi="Arial" w:cs="Arial"/>
        </w:rPr>
        <w:t xml:space="preserve">involving frequent change of direction and pivoting motions (Joseph et al., 2013; </w:t>
      </w:r>
      <w:proofErr w:type="spellStart"/>
      <w:r w:rsidRPr="00FA464E">
        <w:rPr>
          <w:rFonts w:ascii="Arial" w:hAnsi="Arial" w:cs="Arial"/>
        </w:rPr>
        <w:t>Beynnon</w:t>
      </w:r>
      <w:proofErr w:type="spellEnd"/>
      <w:r w:rsidRPr="00FA464E">
        <w:rPr>
          <w:rFonts w:ascii="Arial" w:hAnsi="Arial" w:cs="Arial"/>
        </w:rPr>
        <w:t xml:space="preserve"> et al., 2014; Padua et al., 2018) . Football, basketball, Amer</w:t>
      </w:r>
      <w:r>
        <w:rPr>
          <w:rFonts w:ascii="Arial" w:hAnsi="Arial" w:cs="Arial"/>
        </w:rPr>
        <w:t>ican football and skiing have</w:t>
      </w:r>
      <w:r w:rsidRPr="00FA464E">
        <w:rPr>
          <w:rFonts w:ascii="Arial" w:hAnsi="Arial" w:cs="Arial"/>
        </w:rPr>
        <w:t xml:space="preserve"> the highest incidence</w:t>
      </w:r>
      <w:r>
        <w:rPr>
          <w:rFonts w:ascii="Arial" w:hAnsi="Arial" w:cs="Arial"/>
        </w:rPr>
        <w:t xml:space="preserve"> rates,</w:t>
      </w:r>
      <w:r w:rsidRPr="00FA464E">
        <w:rPr>
          <w:rFonts w:ascii="Arial" w:hAnsi="Arial" w:cs="Arial"/>
        </w:rPr>
        <w:t xml:space="preserve"> (Carter et al., 2018,</w:t>
      </w:r>
      <w:r>
        <w:rPr>
          <w:rFonts w:ascii="Arial" w:hAnsi="Arial" w:cs="Arial"/>
        </w:rPr>
        <w:t xml:space="preserve"> </w:t>
      </w:r>
      <w:proofErr w:type="spellStart"/>
      <w:r w:rsidRPr="00FA464E">
        <w:rPr>
          <w:rFonts w:ascii="Arial" w:hAnsi="Arial" w:cs="Arial"/>
        </w:rPr>
        <w:t>Bulat</w:t>
      </w:r>
      <w:proofErr w:type="spellEnd"/>
      <w:r w:rsidRPr="00FA464E">
        <w:rPr>
          <w:rFonts w:ascii="Arial" w:hAnsi="Arial" w:cs="Arial"/>
        </w:rPr>
        <w:t xml:space="preserve"> et al., </w:t>
      </w:r>
      <w:r w:rsidRPr="00547F92">
        <w:rPr>
          <w:rFonts w:ascii="Arial" w:hAnsi="Arial" w:cs="Arial"/>
          <w:color w:val="000000" w:themeColor="text1"/>
        </w:rPr>
        <w:t xml:space="preserve">2019; McPherson et al., 2019) with 72% occurring as a result of non-contact mechanisms (Boden et al., 2000; </w:t>
      </w:r>
      <w:proofErr w:type="spellStart"/>
      <w:r w:rsidRPr="00547F92">
        <w:rPr>
          <w:rFonts w:ascii="Arial" w:hAnsi="Arial" w:cs="Arial"/>
          <w:color w:val="000000" w:themeColor="text1"/>
        </w:rPr>
        <w:t>Laible</w:t>
      </w:r>
      <w:proofErr w:type="spellEnd"/>
      <w:r w:rsidRPr="00547F92">
        <w:rPr>
          <w:rFonts w:ascii="Arial" w:hAnsi="Arial" w:cs="Arial"/>
          <w:color w:val="000000" w:themeColor="text1"/>
        </w:rPr>
        <w:t xml:space="preserve"> and Sherman, 2014; Webster and Hewett, 2018).</w:t>
      </w:r>
    </w:p>
    <w:p w:rsidR="006279D2" w:rsidRDefault="006279D2" w:rsidP="006279D2">
      <w:pPr>
        <w:spacing w:line="480" w:lineRule="auto"/>
        <w:rPr>
          <w:rFonts w:ascii="Arial" w:hAnsi="Arial" w:cs="Arial"/>
        </w:rPr>
      </w:pPr>
      <w:r>
        <w:rPr>
          <w:rFonts w:ascii="Arial" w:hAnsi="Arial" w:cs="Arial"/>
        </w:rPr>
        <w:t>Certain predisposing factors cause injury risk, which are categorised as internal and external in nature</w:t>
      </w:r>
      <w:r w:rsidRPr="00FA464E">
        <w:rPr>
          <w:rFonts w:ascii="Arial" w:hAnsi="Arial" w:cs="Arial"/>
        </w:rPr>
        <w:t xml:space="preserve"> </w:t>
      </w:r>
      <w:r>
        <w:rPr>
          <w:rFonts w:ascii="Arial" w:hAnsi="Arial" w:cs="Arial"/>
        </w:rPr>
        <w:t xml:space="preserve">according to research </w:t>
      </w:r>
      <w:r w:rsidRPr="00FA464E">
        <w:rPr>
          <w:rFonts w:ascii="Arial" w:hAnsi="Arial" w:cs="Arial"/>
        </w:rPr>
        <w:t>(</w:t>
      </w:r>
      <w:proofErr w:type="spellStart"/>
      <w:r w:rsidRPr="00547F92">
        <w:rPr>
          <w:rFonts w:ascii="Arial" w:hAnsi="Arial" w:cs="Arial"/>
          <w:color w:val="000000" w:themeColor="text1"/>
        </w:rPr>
        <w:t>Alentorn-Geli</w:t>
      </w:r>
      <w:proofErr w:type="spellEnd"/>
      <w:r w:rsidRPr="00547F92">
        <w:rPr>
          <w:rFonts w:ascii="Arial" w:hAnsi="Arial" w:cs="Arial"/>
          <w:color w:val="000000" w:themeColor="text1"/>
        </w:rPr>
        <w:t xml:space="preserve"> et al., 2009; Tran et al.,2016</w:t>
      </w:r>
      <w:r>
        <w:rPr>
          <w:rFonts w:ascii="Arial" w:hAnsi="Arial" w:cs="Arial"/>
          <w:color w:val="000000" w:themeColor="text1"/>
        </w:rPr>
        <w:t>).</w:t>
      </w:r>
      <w:r w:rsidRPr="00547F92">
        <w:rPr>
          <w:rFonts w:ascii="Arial" w:hAnsi="Arial" w:cs="Arial"/>
          <w:color w:val="000000" w:themeColor="text1"/>
        </w:rPr>
        <w:t xml:space="preserve"> </w:t>
      </w:r>
      <w:r>
        <w:rPr>
          <w:rFonts w:ascii="Arial" w:hAnsi="Arial" w:cs="Arial"/>
        </w:rPr>
        <w:t>Risk factors for ipsilateral ACL injury are well documented, with internal factors identified as</w:t>
      </w:r>
      <w:r w:rsidRPr="00FA464E">
        <w:rPr>
          <w:rFonts w:ascii="Arial" w:hAnsi="Arial" w:cs="Arial"/>
        </w:rPr>
        <w:t xml:space="preserve"> hormonal, neuromuscular, anatomical and congenital</w:t>
      </w:r>
      <w:r>
        <w:rPr>
          <w:rFonts w:ascii="Arial" w:hAnsi="Arial" w:cs="Arial"/>
        </w:rPr>
        <w:t xml:space="preserve"> in nature</w:t>
      </w:r>
      <w:r w:rsidRPr="00FA464E">
        <w:rPr>
          <w:rFonts w:ascii="Arial" w:hAnsi="Arial" w:cs="Arial"/>
        </w:rPr>
        <w:t xml:space="preserve"> (Ireland, 2002; </w:t>
      </w:r>
      <w:proofErr w:type="spellStart"/>
      <w:r w:rsidRPr="00FA464E">
        <w:rPr>
          <w:rFonts w:ascii="Arial" w:hAnsi="Arial" w:cs="Arial"/>
        </w:rPr>
        <w:t>Eiling</w:t>
      </w:r>
      <w:proofErr w:type="spellEnd"/>
      <w:r w:rsidRPr="00FA464E">
        <w:rPr>
          <w:rFonts w:ascii="Arial" w:hAnsi="Arial" w:cs="Arial"/>
        </w:rPr>
        <w:t xml:space="preserve"> et al., 2007; </w:t>
      </w:r>
      <w:proofErr w:type="spellStart"/>
      <w:r w:rsidRPr="00FA464E">
        <w:rPr>
          <w:rFonts w:ascii="Arial" w:hAnsi="Arial" w:cs="Arial"/>
        </w:rPr>
        <w:t>Mariani</w:t>
      </w:r>
      <w:proofErr w:type="spellEnd"/>
      <w:r w:rsidRPr="00FA464E">
        <w:rPr>
          <w:rFonts w:ascii="Arial" w:hAnsi="Arial" w:cs="Arial"/>
        </w:rPr>
        <w:t xml:space="preserve"> et al., 2016).</w:t>
      </w:r>
      <w:r>
        <w:rPr>
          <w:rFonts w:ascii="Arial" w:hAnsi="Arial" w:cs="Arial"/>
        </w:rPr>
        <w:t xml:space="preserve"> </w:t>
      </w:r>
      <w:r>
        <w:rPr>
          <w:rFonts w:ascii="Arial" w:hAnsi="Arial" w:cs="Arial"/>
          <w:color w:val="000000" w:themeColor="text1"/>
        </w:rPr>
        <w:t>This systematic review will focus on internal risk factors.</w:t>
      </w:r>
      <w:r>
        <w:rPr>
          <w:rFonts w:ascii="Arial" w:hAnsi="Arial" w:cs="Arial"/>
        </w:rPr>
        <w:t xml:space="preserve"> </w:t>
      </w:r>
      <w:r w:rsidRPr="00FA464E">
        <w:rPr>
          <w:rFonts w:ascii="Arial" w:hAnsi="Arial" w:cs="Arial"/>
          <w:color w:val="000000" w:themeColor="text1"/>
        </w:rPr>
        <w:t>Extrinsic</w:t>
      </w:r>
      <w:r>
        <w:rPr>
          <w:rFonts w:ascii="Arial" w:hAnsi="Arial" w:cs="Arial"/>
          <w:color w:val="000000" w:themeColor="text1"/>
        </w:rPr>
        <w:t xml:space="preserve"> risk factors </w:t>
      </w:r>
      <w:r w:rsidRPr="00FA464E">
        <w:rPr>
          <w:rFonts w:ascii="Arial" w:hAnsi="Arial" w:cs="Arial"/>
          <w:color w:val="000000" w:themeColor="text1"/>
        </w:rPr>
        <w:t xml:space="preserve">include playing surface (Ryder et al., 1997; Olsen et al., 2003; </w:t>
      </w:r>
      <w:proofErr w:type="spellStart"/>
      <w:r w:rsidRPr="00FA464E">
        <w:rPr>
          <w:rFonts w:ascii="Arial" w:hAnsi="Arial" w:cs="Arial"/>
          <w:color w:val="000000" w:themeColor="text1"/>
        </w:rPr>
        <w:t>Dragoo</w:t>
      </w:r>
      <w:proofErr w:type="spellEnd"/>
      <w:r w:rsidRPr="00FA464E">
        <w:rPr>
          <w:rFonts w:ascii="Arial" w:hAnsi="Arial" w:cs="Arial"/>
          <w:color w:val="000000" w:themeColor="text1"/>
        </w:rPr>
        <w:t xml:space="preserve"> et al., 2013), footwear (McDaniel et al., 2010; Silvers and Mandelbaum, 2011) and weather (Orchard et al., 2005; </w:t>
      </w:r>
      <w:proofErr w:type="spellStart"/>
      <w:r w:rsidRPr="00FA464E">
        <w:rPr>
          <w:rFonts w:ascii="Arial" w:hAnsi="Arial" w:cs="Arial"/>
          <w:color w:val="000000" w:themeColor="text1"/>
        </w:rPr>
        <w:t>Ruedl</w:t>
      </w:r>
      <w:proofErr w:type="spellEnd"/>
      <w:r w:rsidRPr="00FA464E">
        <w:rPr>
          <w:rFonts w:ascii="Arial" w:hAnsi="Arial" w:cs="Arial"/>
          <w:color w:val="000000" w:themeColor="text1"/>
        </w:rPr>
        <w:t xml:space="preserve"> et al., 2011).</w:t>
      </w:r>
      <w:r>
        <w:rPr>
          <w:rFonts w:ascii="Arial" w:hAnsi="Arial" w:cs="Arial"/>
          <w:color w:val="000000" w:themeColor="text1"/>
        </w:rPr>
        <w:t xml:space="preserve"> Psychological risk factors have also been shown to negatively impact ACL functional outcome measures and patient perceptions following </w:t>
      </w:r>
      <w:proofErr w:type="spellStart"/>
      <w:r>
        <w:rPr>
          <w:rFonts w:ascii="Arial" w:hAnsi="Arial" w:cs="Arial"/>
          <w:color w:val="000000" w:themeColor="text1"/>
        </w:rPr>
        <w:t>ipslaterlal</w:t>
      </w:r>
      <w:proofErr w:type="spellEnd"/>
      <w:r>
        <w:rPr>
          <w:rFonts w:ascii="Arial" w:hAnsi="Arial" w:cs="Arial"/>
          <w:color w:val="000000" w:themeColor="text1"/>
        </w:rPr>
        <w:t xml:space="preserve"> reconstruction (</w:t>
      </w:r>
      <w:proofErr w:type="spellStart"/>
      <w:r>
        <w:rPr>
          <w:rFonts w:ascii="Arial" w:hAnsi="Arial" w:cs="Arial"/>
          <w:color w:val="000000" w:themeColor="text1"/>
        </w:rPr>
        <w:t>Christino</w:t>
      </w:r>
      <w:proofErr w:type="spellEnd"/>
      <w:r>
        <w:rPr>
          <w:rFonts w:ascii="Arial" w:hAnsi="Arial" w:cs="Arial"/>
          <w:color w:val="000000" w:themeColor="text1"/>
        </w:rPr>
        <w:t xml:space="preserve"> et al., 2016)</w:t>
      </w:r>
    </w:p>
    <w:p w:rsidR="006279D2" w:rsidRPr="00FA464E" w:rsidRDefault="006279D2" w:rsidP="006279D2">
      <w:pPr>
        <w:spacing w:line="480" w:lineRule="auto"/>
        <w:rPr>
          <w:rFonts w:ascii="Arial" w:hAnsi="Arial" w:cs="Arial"/>
        </w:rPr>
      </w:pPr>
      <w:r>
        <w:rPr>
          <w:rFonts w:ascii="Arial" w:hAnsi="Arial" w:cs="Arial"/>
        </w:rPr>
        <w:t xml:space="preserve">Despite great depth of research into identifying ipsilateral ACL injury risk factors </w:t>
      </w:r>
      <w:r w:rsidRPr="00FA464E">
        <w:rPr>
          <w:rFonts w:ascii="Arial" w:hAnsi="Arial" w:cs="Arial"/>
        </w:rPr>
        <w:t>(Dai et a</w:t>
      </w:r>
      <w:r>
        <w:rPr>
          <w:rFonts w:ascii="Arial" w:hAnsi="Arial" w:cs="Arial"/>
        </w:rPr>
        <w:t xml:space="preserve">l., 2012; Spindler et al., 2013), there is a distinct lack of clarity and synthesis of research surrounding contralateral injury risk factors. Following ipsilateral ACL injury, patients are found to be twice as likely to sustain a contralateral ACL injury (Wright et al., 2011), with research finding a 16% incidence rate in contralateral injuries after ipsilateral reconstruction </w:t>
      </w:r>
      <w:r w:rsidRPr="00FA464E">
        <w:rPr>
          <w:rFonts w:ascii="Arial" w:hAnsi="Arial" w:cs="Arial"/>
        </w:rPr>
        <w:t xml:space="preserve">(Webster et al., 2014; </w:t>
      </w:r>
      <w:proofErr w:type="spellStart"/>
      <w:r w:rsidRPr="00FA464E">
        <w:rPr>
          <w:rFonts w:ascii="Arial" w:hAnsi="Arial" w:cs="Arial"/>
        </w:rPr>
        <w:t>Fältström</w:t>
      </w:r>
      <w:proofErr w:type="spellEnd"/>
      <w:r w:rsidRPr="00FA464E">
        <w:rPr>
          <w:rFonts w:ascii="Arial" w:hAnsi="Arial" w:cs="Arial"/>
        </w:rPr>
        <w:t xml:space="preserve"> et a</w:t>
      </w:r>
      <w:r>
        <w:rPr>
          <w:rFonts w:ascii="Arial" w:hAnsi="Arial" w:cs="Arial"/>
        </w:rPr>
        <w:t xml:space="preserve">l., 2016; Wiggins et al., 2016). Given the high incidence of contralateral ruptures, research is warranted to understand the factors putting patients at risk of contralateral ACL injury. The results of this study aim to provide evidence to inform clinicians of factors to consider during assessment and when designing ACL injury prevention and rehabilitation programmes. Previous somewhat dated research has found strong relationship between femoral notch width and contralateral ACL injury, with others potentially linking younger age, gender and activity levels to </w:t>
      </w:r>
      <w:r>
        <w:rPr>
          <w:rFonts w:ascii="Arial" w:hAnsi="Arial" w:cs="Arial"/>
        </w:rPr>
        <w:lastRenderedPageBreak/>
        <w:t>contralateral ACL injury, with small sample sizes. Therefore, further research is needed to prove or disprove these links.</w:t>
      </w:r>
    </w:p>
    <w:p w:rsidR="006279D2" w:rsidRPr="00FA464E" w:rsidRDefault="006279D2" w:rsidP="006279D2">
      <w:pPr>
        <w:spacing w:line="480" w:lineRule="auto"/>
        <w:rPr>
          <w:rFonts w:ascii="Arial" w:hAnsi="Arial" w:cs="Arial"/>
        </w:rPr>
      </w:pPr>
      <w:r w:rsidRPr="00FA464E">
        <w:rPr>
          <w:rFonts w:ascii="Arial" w:hAnsi="Arial" w:cs="Arial"/>
        </w:rPr>
        <w:t xml:space="preserve">This review aims to identify and critically analyse previous research </w:t>
      </w:r>
      <w:r w:rsidRPr="00B24C14">
        <w:rPr>
          <w:rFonts w:ascii="Arial" w:hAnsi="Arial" w:cs="Arial"/>
          <w:color w:val="000000" w:themeColor="text1"/>
        </w:rPr>
        <w:t xml:space="preserve">into contralateral </w:t>
      </w:r>
      <w:r w:rsidRPr="00FA464E">
        <w:rPr>
          <w:rFonts w:ascii="Arial" w:hAnsi="Arial" w:cs="Arial"/>
        </w:rPr>
        <w:t>ACL injury risk</w:t>
      </w:r>
      <w:r>
        <w:rPr>
          <w:rFonts w:ascii="Arial" w:hAnsi="Arial" w:cs="Arial"/>
        </w:rPr>
        <w:t xml:space="preserve"> factors</w:t>
      </w:r>
      <w:r w:rsidRPr="00FA464E">
        <w:rPr>
          <w:rFonts w:ascii="Arial" w:hAnsi="Arial" w:cs="Arial"/>
        </w:rPr>
        <w:t xml:space="preserve">. To date, there has only been one </w:t>
      </w:r>
      <w:r>
        <w:rPr>
          <w:rFonts w:ascii="Arial" w:hAnsi="Arial" w:cs="Arial"/>
        </w:rPr>
        <w:t>review into risk factors for contralateral ACL injury in th</w:t>
      </w:r>
      <w:r w:rsidR="00EA572F">
        <w:rPr>
          <w:rFonts w:ascii="Arial" w:hAnsi="Arial" w:cs="Arial"/>
        </w:rPr>
        <w:t>e past decade (</w:t>
      </w:r>
      <w:proofErr w:type="spellStart"/>
      <w:r w:rsidR="00EA572F">
        <w:rPr>
          <w:rFonts w:ascii="Arial" w:hAnsi="Arial" w:cs="Arial"/>
          <w:color w:val="222222"/>
          <w:shd w:val="clear" w:color="auto" w:fill="FFFFFF"/>
        </w:rPr>
        <w:t>Swärd</w:t>
      </w:r>
      <w:proofErr w:type="spellEnd"/>
      <w:r w:rsidR="00EA572F">
        <w:rPr>
          <w:rFonts w:ascii="Arial" w:hAnsi="Arial" w:cs="Arial"/>
          <w:color w:val="222222"/>
          <w:shd w:val="clear" w:color="auto" w:fill="FFFFFF"/>
        </w:rPr>
        <w:t>,</w:t>
      </w:r>
      <w:r w:rsidR="00EA572F">
        <w:rPr>
          <w:rFonts w:ascii="Arial" w:hAnsi="Arial" w:cs="Arial"/>
          <w:color w:val="222222"/>
          <w:shd w:val="clear" w:color="auto" w:fill="FFFFFF"/>
        </w:rPr>
        <w:t xml:space="preserve"> </w:t>
      </w:r>
      <w:proofErr w:type="spellStart"/>
      <w:r w:rsidR="00EA572F">
        <w:rPr>
          <w:rFonts w:ascii="Arial" w:hAnsi="Arial" w:cs="Arial"/>
          <w:color w:val="222222"/>
          <w:shd w:val="clear" w:color="auto" w:fill="FFFFFF"/>
        </w:rPr>
        <w:t>Kostog</w:t>
      </w:r>
      <w:r w:rsidR="00EA572F">
        <w:rPr>
          <w:rFonts w:ascii="Arial" w:hAnsi="Arial" w:cs="Arial"/>
          <w:color w:val="222222"/>
          <w:shd w:val="clear" w:color="auto" w:fill="FFFFFF"/>
        </w:rPr>
        <w:t>iannis</w:t>
      </w:r>
      <w:proofErr w:type="spellEnd"/>
      <w:r w:rsidR="00EA572F">
        <w:rPr>
          <w:rFonts w:ascii="Arial" w:hAnsi="Arial" w:cs="Arial"/>
          <w:color w:val="222222"/>
          <w:shd w:val="clear" w:color="auto" w:fill="FFFFFF"/>
        </w:rPr>
        <w:t xml:space="preserve"> </w:t>
      </w:r>
      <w:r w:rsidR="00EA572F">
        <w:rPr>
          <w:rFonts w:ascii="Arial" w:hAnsi="Arial" w:cs="Arial"/>
          <w:color w:val="222222"/>
          <w:shd w:val="clear" w:color="auto" w:fill="FFFFFF"/>
        </w:rPr>
        <w:t xml:space="preserve">and </w:t>
      </w:r>
      <w:proofErr w:type="spellStart"/>
      <w:r w:rsidR="00EA572F">
        <w:rPr>
          <w:rFonts w:ascii="Arial" w:hAnsi="Arial" w:cs="Arial"/>
          <w:color w:val="222222"/>
          <w:shd w:val="clear" w:color="auto" w:fill="FFFFFF"/>
        </w:rPr>
        <w:t>Roos</w:t>
      </w:r>
      <w:proofErr w:type="spellEnd"/>
      <w:r w:rsidR="00EA572F">
        <w:rPr>
          <w:rFonts w:ascii="Arial" w:hAnsi="Arial" w:cs="Arial"/>
          <w:color w:val="222222"/>
          <w:shd w:val="clear" w:color="auto" w:fill="FFFFFF"/>
        </w:rPr>
        <w:t>, 2010</w:t>
      </w:r>
      <w:r>
        <w:rPr>
          <w:rFonts w:ascii="Arial" w:hAnsi="Arial" w:cs="Arial"/>
        </w:rPr>
        <w:t>). Their systematic review only utilised one database during their literature search,</w:t>
      </w:r>
      <w:r w:rsidRPr="00FA464E">
        <w:rPr>
          <w:rFonts w:ascii="Arial" w:hAnsi="Arial" w:cs="Arial"/>
        </w:rPr>
        <w:t xml:space="preserve"> highlighting the necessity to identify </w:t>
      </w:r>
      <w:r>
        <w:rPr>
          <w:rFonts w:ascii="Arial" w:hAnsi="Arial" w:cs="Arial"/>
        </w:rPr>
        <w:t>risk factors for contralateral ACL injuries from a more substantial pool of available research.</w:t>
      </w:r>
    </w:p>
    <w:p w:rsidR="006279D2" w:rsidRDefault="006279D2" w:rsidP="006279D2">
      <w:pPr>
        <w:spacing w:line="480" w:lineRule="auto"/>
        <w:rPr>
          <w:rFonts w:ascii="Arial" w:hAnsi="Arial" w:cs="Arial"/>
          <w:b/>
        </w:rPr>
      </w:pPr>
    </w:p>
    <w:p w:rsidR="006279D2" w:rsidRPr="0018220B" w:rsidRDefault="006279D2" w:rsidP="006279D2">
      <w:pPr>
        <w:spacing w:line="480" w:lineRule="auto"/>
        <w:rPr>
          <w:rFonts w:ascii="Arial" w:hAnsi="Arial" w:cs="Arial"/>
          <w:b/>
        </w:rPr>
      </w:pPr>
      <w:r w:rsidRPr="0018220B">
        <w:rPr>
          <w:rFonts w:ascii="Arial" w:hAnsi="Arial" w:cs="Arial"/>
          <w:b/>
        </w:rPr>
        <w:t>Methodology</w:t>
      </w:r>
    </w:p>
    <w:p w:rsidR="006279D2" w:rsidRPr="00FA464E" w:rsidRDefault="006279D2" w:rsidP="006279D2">
      <w:pPr>
        <w:spacing w:line="480" w:lineRule="auto"/>
        <w:rPr>
          <w:rFonts w:ascii="Arial" w:hAnsi="Arial" w:cs="Arial"/>
        </w:rPr>
      </w:pPr>
      <w:r w:rsidRPr="00FA464E">
        <w:rPr>
          <w:rFonts w:ascii="Arial" w:hAnsi="Arial" w:cs="Arial"/>
        </w:rPr>
        <w:t xml:space="preserve">A systematic review </w:t>
      </w:r>
      <w:r>
        <w:rPr>
          <w:rFonts w:ascii="Arial" w:hAnsi="Arial" w:cs="Arial"/>
        </w:rPr>
        <w:t>of the evidence into</w:t>
      </w:r>
      <w:r w:rsidRPr="00FA464E">
        <w:rPr>
          <w:rFonts w:ascii="Arial" w:hAnsi="Arial" w:cs="Arial"/>
        </w:rPr>
        <w:t xml:space="preserve"> </w:t>
      </w:r>
      <w:r>
        <w:rPr>
          <w:rFonts w:ascii="Arial" w:hAnsi="Arial" w:cs="Arial"/>
        </w:rPr>
        <w:t>contralateral ACL injury risk factors was conducted</w:t>
      </w:r>
      <w:r w:rsidRPr="00FA464E">
        <w:rPr>
          <w:rFonts w:ascii="Arial" w:hAnsi="Arial" w:cs="Arial"/>
        </w:rPr>
        <w:t>. The Preferred Reporting Items for Systematic Reviews and Meta-Analyses (PRISMA) for systematic revi</w:t>
      </w:r>
      <w:r>
        <w:rPr>
          <w:rFonts w:ascii="Arial" w:hAnsi="Arial" w:cs="Arial"/>
        </w:rPr>
        <w:t>ews and guidelines from the British Journal of Sports Medicine were followed for this review.</w:t>
      </w:r>
    </w:p>
    <w:p w:rsidR="006279D2" w:rsidRDefault="006279D2" w:rsidP="006279D2">
      <w:pPr>
        <w:spacing w:line="480" w:lineRule="auto"/>
        <w:rPr>
          <w:rFonts w:ascii="Arial" w:hAnsi="Arial" w:cs="Arial"/>
        </w:rPr>
      </w:pPr>
      <w:r w:rsidRPr="00FA464E">
        <w:rPr>
          <w:rFonts w:ascii="Arial" w:hAnsi="Arial" w:cs="Arial"/>
        </w:rPr>
        <w:t xml:space="preserve">Inclusion criteria </w:t>
      </w:r>
      <w:r>
        <w:rPr>
          <w:rFonts w:ascii="Arial" w:hAnsi="Arial" w:cs="Arial"/>
        </w:rPr>
        <w:t>was limited to p</w:t>
      </w:r>
      <w:r w:rsidRPr="00FA464E">
        <w:rPr>
          <w:rFonts w:ascii="Arial" w:hAnsi="Arial" w:cs="Arial"/>
        </w:rPr>
        <w:t>apers written in the English</w:t>
      </w:r>
      <w:r>
        <w:rPr>
          <w:rFonts w:ascii="Arial" w:hAnsi="Arial" w:cs="Arial"/>
        </w:rPr>
        <w:t xml:space="preserve"> language, and studies investigating</w:t>
      </w:r>
      <w:r w:rsidRPr="00FA464E">
        <w:rPr>
          <w:rFonts w:ascii="Arial" w:hAnsi="Arial" w:cs="Arial"/>
        </w:rPr>
        <w:t xml:space="preserve"> contralateral ACL injury of prospective, retrospective and observational in nature</w:t>
      </w:r>
      <w:r>
        <w:rPr>
          <w:rFonts w:ascii="Arial" w:hAnsi="Arial" w:cs="Arial"/>
        </w:rPr>
        <w:t>, following suggestions from a previously published systematic review of contral</w:t>
      </w:r>
      <w:r w:rsidR="00EA572F">
        <w:rPr>
          <w:rFonts w:ascii="Arial" w:hAnsi="Arial" w:cs="Arial"/>
        </w:rPr>
        <w:t xml:space="preserve">ateral ACL injury risk factors </w:t>
      </w:r>
      <w:r w:rsidR="00EA572F">
        <w:rPr>
          <w:rFonts w:ascii="Arial" w:hAnsi="Arial" w:cs="Arial"/>
        </w:rPr>
        <w:t>(</w:t>
      </w:r>
      <w:proofErr w:type="spellStart"/>
      <w:r w:rsidR="00EA572F">
        <w:rPr>
          <w:rFonts w:ascii="Arial" w:hAnsi="Arial" w:cs="Arial"/>
          <w:color w:val="222222"/>
          <w:shd w:val="clear" w:color="auto" w:fill="FFFFFF"/>
        </w:rPr>
        <w:t>Swärd</w:t>
      </w:r>
      <w:proofErr w:type="spellEnd"/>
      <w:r w:rsidR="00EA572F">
        <w:rPr>
          <w:rFonts w:ascii="Arial" w:hAnsi="Arial" w:cs="Arial"/>
          <w:color w:val="222222"/>
          <w:shd w:val="clear" w:color="auto" w:fill="FFFFFF"/>
        </w:rPr>
        <w:t xml:space="preserve">, </w:t>
      </w:r>
      <w:proofErr w:type="spellStart"/>
      <w:r w:rsidR="00EA572F">
        <w:rPr>
          <w:rFonts w:ascii="Arial" w:hAnsi="Arial" w:cs="Arial"/>
          <w:color w:val="222222"/>
          <w:shd w:val="clear" w:color="auto" w:fill="FFFFFF"/>
        </w:rPr>
        <w:t>Kostogiannis</w:t>
      </w:r>
      <w:proofErr w:type="spellEnd"/>
      <w:r w:rsidR="00EA572F">
        <w:rPr>
          <w:rFonts w:ascii="Arial" w:hAnsi="Arial" w:cs="Arial"/>
          <w:color w:val="222222"/>
          <w:shd w:val="clear" w:color="auto" w:fill="FFFFFF"/>
        </w:rPr>
        <w:t xml:space="preserve"> and </w:t>
      </w:r>
      <w:proofErr w:type="spellStart"/>
      <w:r w:rsidR="00EA572F">
        <w:rPr>
          <w:rFonts w:ascii="Arial" w:hAnsi="Arial" w:cs="Arial"/>
          <w:color w:val="222222"/>
          <w:shd w:val="clear" w:color="auto" w:fill="FFFFFF"/>
        </w:rPr>
        <w:t>Roos</w:t>
      </w:r>
      <w:proofErr w:type="spellEnd"/>
      <w:r w:rsidR="00EA572F">
        <w:rPr>
          <w:rFonts w:ascii="Arial" w:hAnsi="Arial" w:cs="Arial"/>
          <w:color w:val="222222"/>
          <w:shd w:val="clear" w:color="auto" w:fill="FFFFFF"/>
        </w:rPr>
        <w:t>, 2010</w:t>
      </w:r>
      <w:r w:rsidR="00EA572F">
        <w:rPr>
          <w:rFonts w:ascii="Arial" w:hAnsi="Arial" w:cs="Arial"/>
        </w:rPr>
        <w:t>)</w:t>
      </w:r>
      <w:r w:rsidR="00EA572F">
        <w:rPr>
          <w:rFonts w:ascii="Arial" w:hAnsi="Arial" w:cs="Arial"/>
        </w:rPr>
        <w:t xml:space="preserve">. </w:t>
      </w:r>
      <w:r>
        <w:rPr>
          <w:rFonts w:ascii="Arial" w:hAnsi="Arial" w:cs="Arial"/>
        </w:rPr>
        <w:t>Papers including</w:t>
      </w:r>
      <w:r w:rsidRPr="00FA464E">
        <w:rPr>
          <w:rFonts w:ascii="Arial" w:hAnsi="Arial" w:cs="Arial"/>
        </w:rPr>
        <w:t xml:space="preserve"> participant</w:t>
      </w:r>
      <w:r>
        <w:rPr>
          <w:rFonts w:ascii="Arial" w:hAnsi="Arial" w:cs="Arial"/>
        </w:rPr>
        <w:t>s absent of an ACL injury, papers</w:t>
      </w:r>
      <w:r w:rsidRPr="00FA464E">
        <w:rPr>
          <w:rFonts w:ascii="Arial" w:hAnsi="Arial" w:cs="Arial"/>
        </w:rPr>
        <w:t xml:space="preserve"> excluding</w:t>
      </w:r>
      <w:r>
        <w:rPr>
          <w:rFonts w:ascii="Arial" w:hAnsi="Arial" w:cs="Arial"/>
        </w:rPr>
        <w:t xml:space="preserve"> non-contact mechanisms and </w:t>
      </w:r>
      <w:r w:rsidRPr="00FA464E">
        <w:rPr>
          <w:rFonts w:ascii="Arial" w:hAnsi="Arial" w:cs="Arial"/>
        </w:rPr>
        <w:t>papers examining diagnosis and ther</w:t>
      </w:r>
      <w:r>
        <w:rPr>
          <w:rFonts w:ascii="Arial" w:hAnsi="Arial" w:cs="Arial"/>
        </w:rPr>
        <w:t>apeutic investigations were</w:t>
      </w:r>
      <w:r w:rsidRPr="00FA464E">
        <w:rPr>
          <w:rFonts w:ascii="Arial" w:hAnsi="Arial" w:cs="Arial"/>
        </w:rPr>
        <w:t xml:space="preserve"> excluded. </w:t>
      </w:r>
      <w:r>
        <w:rPr>
          <w:rFonts w:ascii="Arial" w:hAnsi="Arial" w:cs="Arial"/>
        </w:rPr>
        <w:t>Articles not translated into English</w:t>
      </w:r>
      <w:r w:rsidRPr="00FA464E">
        <w:rPr>
          <w:rFonts w:ascii="Arial" w:hAnsi="Arial" w:cs="Arial"/>
        </w:rPr>
        <w:t xml:space="preserve"> and previous meta-a</w:t>
      </w:r>
      <w:r>
        <w:rPr>
          <w:rFonts w:ascii="Arial" w:hAnsi="Arial" w:cs="Arial"/>
        </w:rPr>
        <w:t>nalysis and systematic reviews were also excluded.</w:t>
      </w:r>
    </w:p>
    <w:p w:rsidR="006279D2" w:rsidRPr="0018220B" w:rsidRDefault="006279D2" w:rsidP="006279D2">
      <w:pPr>
        <w:spacing w:line="480" w:lineRule="auto"/>
        <w:rPr>
          <w:rFonts w:ascii="Arial" w:hAnsi="Arial" w:cs="Arial"/>
        </w:rPr>
      </w:pPr>
    </w:p>
    <w:p w:rsidR="006279D2" w:rsidRPr="00FA464E" w:rsidRDefault="006279D2" w:rsidP="006279D2">
      <w:pPr>
        <w:spacing w:line="480" w:lineRule="auto"/>
        <w:rPr>
          <w:rFonts w:ascii="Arial" w:hAnsi="Arial" w:cs="Arial"/>
          <w:i/>
        </w:rPr>
      </w:pPr>
      <w:r w:rsidRPr="00FA464E">
        <w:rPr>
          <w:rFonts w:ascii="Arial" w:hAnsi="Arial" w:cs="Arial"/>
          <w:i/>
        </w:rPr>
        <w:t>Literature search</w:t>
      </w:r>
    </w:p>
    <w:p w:rsidR="006279D2" w:rsidRPr="00FA464E" w:rsidRDefault="006279D2" w:rsidP="006279D2">
      <w:pPr>
        <w:spacing w:line="480" w:lineRule="auto"/>
        <w:rPr>
          <w:rFonts w:ascii="Arial" w:hAnsi="Arial" w:cs="Arial"/>
        </w:rPr>
      </w:pPr>
      <w:r w:rsidRPr="00FA464E">
        <w:rPr>
          <w:rFonts w:ascii="Arial" w:hAnsi="Arial" w:cs="Arial"/>
        </w:rPr>
        <w:t>The electronic literature search was conducted using the</w:t>
      </w:r>
      <w:r>
        <w:rPr>
          <w:rFonts w:ascii="Arial" w:hAnsi="Arial" w:cs="Arial"/>
        </w:rPr>
        <w:t xml:space="preserve"> Medline and CINAHL databases for relevant articles from inception</w:t>
      </w:r>
      <w:r w:rsidRPr="00FA464E">
        <w:rPr>
          <w:rFonts w:ascii="Arial" w:hAnsi="Arial" w:cs="Arial"/>
        </w:rPr>
        <w:t xml:space="preserve"> through May 2019.</w:t>
      </w:r>
    </w:p>
    <w:p w:rsidR="006279D2" w:rsidRDefault="006279D2" w:rsidP="006279D2">
      <w:pPr>
        <w:spacing w:line="480" w:lineRule="auto"/>
        <w:rPr>
          <w:rFonts w:ascii="Arial" w:hAnsi="Arial" w:cs="Arial"/>
        </w:rPr>
      </w:pPr>
      <w:r w:rsidRPr="00FA464E">
        <w:rPr>
          <w:rFonts w:ascii="Arial" w:hAnsi="Arial" w:cs="Arial"/>
        </w:rPr>
        <w:t>The databases were searched through t</w:t>
      </w:r>
      <w:r>
        <w:rPr>
          <w:rFonts w:ascii="Arial" w:hAnsi="Arial" w:cs="Arial"/>
        </w:rPr>
        <w:t>he recommended methodology by research</w:t>
      </w:r>
      <w:r w:rsidRPr="00FA464E">
        <w:rPr>
          <w:rFonts w:ascii="Arial" w:hAnsi="Arial" w:cs="Arial"/>
        </w:rPr>
        <w:t xml:space="preserve"> (</w:t>
      </w:r>
      <w:proofErr w:type="spellStart"/>
      <w:r w:rsidR="00EA572F">
        <w:rPr>
          <w:rFonts w:ascii="Arial" w:hAnsi="Arial" w:cs="Arial"/>
          <w:color w:val="222222"/>
          <w:shd w:val="clear" w:color="auto" w:fill="FFFFFF"/>
        </w:rPr>
        <w:t>Swärd</w:t>
      </w:r>
      <w:proofErr w:type="spellEnd"/>
      <w:r w:rsidR="00EA572F">
        <w:rPr>
          <w:rFonts w:ascii="Arial" w:hAnsi="Arial" w:cs="Arial"/>
          <w:color w:val="222222"/>
          <w:shd w:val="clear" w:color="auto" w:fill="FFFFFF"/>
        </w:rPr>
        <w:t xml:space="preserve">, </w:t>
      </w:r>
      <w:proofErr w:type="spellStart"/>
      <w:r w:rsidR="00EA572F">
        <w:rPr>
          <w:rFonts w:ascii="Arial" w:hAnsi="Arial" w:cs="Arial"/>
          <w:color w:val="222222"/>
          <w:shd w:val="clear" w:color="auto" w:fill="FFFFFF"/>
        </w:rPr>
        <w:t>Kostogiannis</w:t>
      </w:r>
      <w:proofErr w:type="spellEnd"/>
      <w:r w:rsidR="00EA572F">
        <w:rPr>
          <w:rFonts w:ascii="Arial" w:hAnsi="Arial" w:cs="Arial"/>
          <w:color w:val="222222"/>
          <w:shd w:val="clear" w:color="auto" w:fill="FFFFFF"/>
        </w:rPr>
        <w:t xml:space="preserve"> and </w:t>
      </w:r>
      <w:proofErr w:type="spellStart"/>
      <w:r w:rsidR="00EA572F">
        <w:rPr>
          <w:rFonts w:ascii="Arial" w:hAnsi="Arial" w:cs="Arial"/>
          <w:color w:val="222222"/>
          <w:shd w:val="clear" w:color="auto" w:fill="FFFFFF"/>
        </w:rPr>
        <w:t>Roos</w:t>
      </w:r>
      <w:proofErr w:type="spellEnd"/>
      <w:r w:rsidR="00EA572F">
        <w:rPr>
          <w:rFonts w:ascii="Arial" w:hAnsi="Arial" w:cs="Arial"/>
          <w:color w:val="222222"/>
          <w:shd w:val="clear" w:color="auto" w:fill="FFFFFF"/>
        </w:rPr>
        <w:t>, 2010</w:t>
      </w:r>
      <w:r w:rsidR="00EA572F">
        <w:rPr>
          <w:rFonts w:ascii="Arial" w:hAnsi="Arial" w:cs="Arial"/>
        </w:rPr>
        <w:t xml:space="preserve">; </w:t>
      </w:r>
      <w:r>
        <w:rPr>
          <w:rFonts w:ascii="Arial" w:hAnsi="Arial" w:cs="Arial"/>
        </w:rPr>
        <w:t>Boland, Cherry and Dickson, 2017)</w:t>
      </w:r>
      <w:r w:rsidRPr="00FA464E">
        <w:rPr>
          <w:rFonts w:ascii="Arial" w:hAnsi="Arial" w:cs="Arial"/>
        </w:rPr>
        <w:t xml:space="preserve"> and</w:t>
      </w:r>
      <w:r>
        <w:rPr>
          <w:rFonts w:ascii="Arial" w:hAnsi="Arial" w:cs="Arial"/>
        </w:rPr>
        <w:t xml:space="preserve"> the</w:t>
      </w:r>
      <w:r w:rsidRPr="00FA464E">
        <w:rPr>
          <w:rFonts w:ascii="Arial" w:hAnsi="Arial" w:cs="Arial"/>
        </w:rPr>
        <w:t xml:space="preserve"> Cochrane Handbook for Systematic Reviews of Interv</w:t>
      </w:r>
      <w:r>
        <w:rPr>
          <w:rFonts w:ascii="Arial" w:hAnsi="Arial" w:cs="Arial"/>
        </w:rPr>
        <w:t>entions for formatting purposes. The sear</w:t>
      </w:r>
      <w:r w:rsidR="00EA572F">
        <w:rPr>
          <w:rFonts w:ascii="Arial" w:hAnsi="Arial" w:cs="Arial"/>
        </w:rPr>
        <w:t xml:space="preserve">ch terms adopted by </w:t>
      </w:r>
      <w:proofErr w:type="spellStart"/>
      <w:r w:rsidR="00EA572F">
        <w:rPr>
          <w:rFonts w:ascii="Arial" w:hAnsi="Arial" w:cs="Arial"/>
          <w:color w:val="222222"/>
          <w:shd w:val="clear" w:color="auto" w:fill="FFFFFF"/>
        </w:rPr>
        <w:t>Swärd</w:t>
      </w:r>
      <w:proofErr w:type="spellEnd"/>
      <w:r w:rsidR="00EA572F">
        <w:rPr>
          <w:rFonts w:ascii="Arial" w:hAnsi="Arial" w:cs="Arial"/>
          <w:color w:val="222222"/>
          <w:shd w:val="clear" w:color="auto" w:fill="FFFFFF"/>
        </w:rPr>
        <w:t xml:space="preserve">, </w:t>
      </w:r>
      <w:proofErr w:type="spellStart"/>
      <w:r w:rsidR="00EA572F">
        <w:rPr>
          <w:rFonts w:ascii="Arial" w:hAnsi="Arial" w:cs="Arial"/>
          <w:color w:val="222222"/>
          <w:shd w:val="clear" w:color="auto" w:fill="FFFFFF"/>
        </w:rPr>
        <w:t>Kostogiannis</w:t>
      </w:r>
      <w:proofErr w:type="spellEnd"/>
      <w:r w:rsidR="00EA572F">
        <w:rPr>
          <w:rFonts w:ascii="Arial" w:hAnsi="Arial" w:cs="Arial"/>
          <w:color w:val="222222"/>
          <w:shd w:val="clear" w:color="auto" w:fill="FFFFFF"/>
        </w:rPr>
        <w:t xml:space="preserve"> and </w:t>
      </w:r>
      <w:proofErr w:type="spellStart"/>
      <w:r w:rsidR="00EA572F">
        <w:rPr>
          <w:rFonts w:ascii="Arial" w:hAnsi="Arial" w:cs="Arial"/>
          <w:color w:val="222222"/>
          <w:shd w:val="clear" w:color="auto" w:fill="FFFFFF"/>
        </w:rPr>
        <w:t>Roos</w:t>
      </w:r>
      <w:proofErr w:type="spellEnd"/>
      <w:r w:rsidR="00EA572F">
        <w:rPr>
          <w:rFonts w:ascii="Arial" w:hAnsi="Arial" w:cs="Arial"/>
          <w:color w:val="222222"/>
          <w:shd w:val="clear" w:color="auto" w:fill="FFFFFF"/>
        </w:rPr>
        <w:t xml:space="preserve"> </w:t>
      </w:r>
      <w:r>
        <w:rPr>
          <w:rFonts w:ascii="Arial" w:hAnsi="Arial" w:cs="Arial"/>
        </w:rPr>
        <w:t xml:space="preserve">(2010) and Neal et al. (2018) were duplicated for this review, </w:t>
      </w:r>
      <w:r>
        <w:rPr>
          <w:rFonts w:ascii="Arial" w:hAnsi="Arial" w:cs="Arial"/>
        </w:rPr>
        <w:lastRenderedPageBreak/>
        <w:t>consisting of the following words: Anterior Cruciate Ligament OR ACL AND contralateral AND injury AND risk factor.</w:t>
      </w:r>
      <w:r w:rsidRPr="00FA464E">
        <w:rPr>
          <w:rFonts w:ascii="Arial" w:hAnsi="Arial" w:cs="Arial"/>
        </w:rPr>
        <w:t xml:space="preserve"> </w:t>
      </w:r>
      <w:r>
        <w:rPr>
          <w:rFonts w:ascii="Arial" w:hAnsi="Arial" w:cs="Arial"/>
        </w:rPr>
        <w:t>Keywords for risk factors were: risk factor OR association.</w:t>
      </w:r>
    </w:p>
    <w:p w:rsidR="006279D2" w:rsidRPr="00C42D7D" w:rsidRDefault="006279D2" w:rsidP="006279D2">
      <w:pPr>
        <w:spacing w:line="480" w:lineRule="auto"/>
        <w:rPr>
          <w:rFonts w:cs="Arial"/>
        </w:rPr>
      </w:pPr>
    </w:p>
    <w:p w:rsidR="006279D2" w:rsidRPr="00A7184F" w:rsidRDefault="006279D2" w:rsidP="006279D2">
      <w:pPr>
        <w:spacing w:line="480" w:lineRule="auto"/>
        <w:rPr>
          <w:rFonts w:ascii="Arial" w:hAnsi="Arial" w:cs="Arial"/>
        </w:rPr>
      </w:pPr>
      <w:r w:rsidRPr="00FA464E">
        <w:rPr>
          <w:rFonts w:ascii="Arial" w:hAnsi="Arial" w:cs="Arial"/>
          <w:i/>
        </w:rPr>
        <w:t>Study selection</w:t>
      </w:r>
    </w:p>
    <w:p w:rsidR="006279D2" w:rsidRPr="00FA464E" w:rsidRDefault="006279D2" w:rsidP="006279D2">
      <w:pPr>
        <w:pStyle w:val="NormalWeb"/>
        <w:spacing w:line="480" w:lineRule="auto"/>
        <w:rPr>
          <w:rFonts w:ascii="Arial" w:hAnsi="Arial" w:cs="Arial"/>
        </w:rPr>
      </w:pPr>
      <w:r>
        <w:rPr>
          <w:rFonts w:ascii="Arial" w:hAnsi="Arial" w:cs="Arial"/>
        </w:rPr>
        <w:t xml:space="preserve">2,943 papers were identified following the database search after removal of duplicates. The title and abstract were reviewed for relevance, followed by screening for inclusion and exclusion </w:t>
      </w:r>
      <w:r w:rsidRPr="00FA464E">
        <w:rPr>
          <w:rFonts w:ascii="Arial" w:hAnsi="Arial" w:cs="Arial"/>
        </w:rPr>
        <w:t>for eligibility. For the selected papers, full text was sought for review.</w:t>
      </w:r>
      <w:r>
        <w:rPr>
          <w:rFonts w:ascii="Arial" w:hAnsi="Arial" w:cs="Arial"/>
        </w:rPr>
        <w:t xml:space="preserve"> As suggested by previous research (Neal et al., 2018), citations were searched using Google Scholar up to May 2019 to optimise the likelihood of identifying relevant research.</w:t>
      </w:r>
    </w:p>
    <w:p w:rsidR="006279D2" w:rsidRPr="00E010CF" w:rsidRDefault="006279D2" w:rsidP="006279D2">
      <w:pPr>
        <w:pStyle w:val="NormalWeb"/>
        <w:spacing w:line="480" w:lineRule="auto"/>
        <w:rPr>
          <w:rFonts w:ascii="Arial" w:hAnsi="Arial" w:cs="Arial"/>
          <w:i/>
        </w:rPr>
      </w:pPr>
      <w:r w:rsidRPr="00E010CF">
        <w:rPr>
          <w:rFonts w:ascii="Arial" w:hAnsi="Arial" w:cs="Arial"/>
          <w:i/>
        </w:rPr>
        <w:t>Risk of Bias and methodological quality</w:t>
      </w:r>
    </w:p>
    <w:p w:rsidR="006279D2" w:rsidRPr="00CB0402" w:rsidRDefault="006279D2" w:rsidP="006279D2">
      <w:pPr>
        <w:pStyle w:val="NormalWeb"/>
        <w:spacing w:line="480" w:lineRule="auto"/>
        <w:rPr>
          <w:rFonts w:ascii="Arial" w:hAnsi="Arial" w:cs="Arial"/>
          <w:color w:val="000000" w:themeColor="text1"/>
        </w:rPr>
      </w:pPr>
      <w:r w:rsidRPr="00FA464E">
        <w:rPr>
          <w:rFonts w:ascii="Arial" w:hAnsi="Arial" w:cs="Arial"/>
          <w:color w:val="000000" w:themeColor="text1"/>
        </w:rPr>
        <w:t xml:space="preserve">Selected studies </w:t>
      </w:r>
      <w:r>
        <w:rPr>
          <w:rFonts w:ascii="Arial" w:hAnsi="Arial" w:cs="Arial"/>
          <w:color w:val="000000" w:themeColor="text1"/>
        </w:rPr>
        <w:t xml:space="preserve">were assessed </w:t>
      </w:r>
      <w:r w:rsidRPr="00FA464E">
        <w:rPr>
          <w:rFonts w:ascii="Arial" w:hAnsi="Arial" w:cs="Arial"/>
          <w:color w:val="000000" w:themeColor="text1"/>
        </w:rPr>
        <w:t>using the Downs-Black tool</w:t>
      </w:r>
      <w:r>
        <w:rPr>
          <w:rFonts w:ascii="Arial" w:hAnsi="Arial" w:cs="Arial"/>
          <w:color w:val="000000" w:themeColor="text1"/>
        </w:rPr>
        <w:t xml:space="preserve"> (Downs and Black, 1998)</w:t>
      </w:r>
      <w:r w:rsidRPr="00FA464E">
        <w:rPr>
          <w:rFonts w:ascii="Arial" w:hAnsi="Arial" w:cs="Arial"/>
          <w:color w:val="000000" w:themeColor="text1"/>
        </w:rPr>
        <w:t>,</w:t>
      </w:r>
      <w:r>
        <w:rPr>
          <w:rFonts w:ascii="Arial" w:hAnsi="Arial" w:cs="Arial"/>
          <w:color w:val="000000" w:themeColor="text1"/>
        </w:rPr>
        <w:t xml:space="preserve"> c</w:t>
      </w:r>
      <w:r w:rsidRPr="00FA464E">
        <w:rPr>
          <w:rFonts w:ascii="Arial" w:hAnsi="Arial" w:cs="Arial"/>
          <w:color w:val="000000" w:themeColor="text1"/>
        </w:rPr>
        <w:t>onsisting of a 27-item tool to assess study quality (10 items), external validity (3 items), study bias (7 items), confounding and selection bias (6 items) and power (1 item).</w:t>
      </w:r>
      <w:r>
        <w:rPr>
          <w:rFonts w:ascii="Arial" w:hAnsi="Arial" w:cs="Arial"/>
          <w:color w:val="000000" w:themeColor="text1"/>
        </w:rPr>
        <w:t xml:space="preserve"> The tool has a maximum score of 31 and studies are rated based on previous research (Hooper et al., 2008) recommending the following scores: excellent (26-28); good (20-25); fair (15-19); and poor (</w:t>
      </w:r>
      <w:r>
        <w:rPr>
          <w:rFonts w:ascii="Arial" w:hAnsi="Arial" w:cs="Arial"/>
          <w:color w:val="000000" w:themeColor="text1"/>
        </w:rPr>
        <w:sym w:font="Symbol" w:char="F0A3"/>
      </w:r>
      <w:r>
        <w:rPr>
          <w:rFonts w:ascii="Arial" w:hAnsi="Arial" w:cs="Arial"/>
          <w:color w:val="000000" w:themeColor="text1"/>
        </w:rPr>
        <w:t>14). The tool has previously been identified as one of the most reliable and valid risk of bias tools, with a strong methodological rating (</w:t>
      </w:r>
      <w:proofErr w:type="spellStart"/>
      <w:r>
        <w:rPr>
          <w:rFonts w:ascii="Arial" w:hAnsi="Arial" w:cs="Arial"/>
          <w:color w:val="000000" w:themeColor="text1"/>
        </w:rPr>
        <w:t>Deeks</w:t>
      </w:r>
      <w:proofErr w:type="spellEnd"/>
      <w:r>
        <w:rPr>
          <w:rFonts w:ascii="Arial" w:hAnsi="Arial" w:cs="Arial"/>
          <w:color w:val="000000" w:themeColor="text1"/>
        </w:rPr>
        <w:t xml:space="preserve"> et al., 2003). The tool is also recommended for use in both randomised and non-randomised trials for a range of study methods, further explaining its application to this study. For full breakdown of study </w:t>
      </w:r>
      <w:proofErr w:type="spellStart"/>
      <w:r>
        <w:rPr>
          <w:rFonts w:ascii="Arial" w:hAnsi="Arial" w:cs="Arial"/>
          <w:color w:val="000000" w:themeColor="text1"/>
        </w:rPr>
        <w:t>RoB</w:t>
      </w:r>
      <w:proofErr w:type="spellEnd"/>
      <w:r>
        <w:rPr>
          <w:rFonts w:ascii="Arial" w:hAnsi="Arial" w:cs="Arial"/>
          <w:color w:val="000000" w:themeColor="text1"/>
        </w:rPr>
        <w:t xml:space="preserve"> and methodological testing, see appendix 1.0</w:t>
      </w:r>
    </w:p>
    <w:p w:rsidR="006279D2" w:rsidRDefault="006279D2" w:rsidP="006279D2">
      <w:pPr>
        <w:pStyle w:val="NormalWeb"/>
        <w:spacing w:line="480" w:lineRule="auto"/>
        <w:rPr>
          <w:rFonts w:ascii="Arial" w:hAnsi="Arial" w:cs="Arial"/>
          <w:i/>
          <w:color w:val="000000" w:themeColor="text1"/>
        </w:rPr>
      </w:pPr>
      <w:r>
        <w:rPr>
          <w:rFonts w:ascii="Arial" w:hAnsi="Arial" w:cs="Arial"/>
          <w:i/>
          <w:color w:val="000000" w:themeColor="text1"/>
        </w:rPr>
        <w:t>Data extraction</w:t>
      </w:r>
    </w:p>
    <w:p w:rsidR="006279D2" w:rsidRPr="007C1A5A" w:rsidRDefault="006279D2" w:rsidP="006279D2">
      <w:pPr>
        <w:pStyle w:val="NormalWeb"/>
        <w:spacing w:line="480" w:lineRule="auto"/>
        <w:rPr>
          <w:rFonts w:ascii="Arial" w:hAnsi="Arial" w:cs="Arial"/>
          <w:color w:val="000000" w:themeColor="text1"/>
        </w:rPr>
      </w:pPr>
      <w:r>
        <w:rPr>
          <w:rFonts w:ascii="Arial" w:hAnsi="Arial" w:cs="Arial"/>
          <w:color w:val="000000" w:themeColor="text1"/>
        </w:rPr>
        <w:t xml:space="preserve">Study characteristics were extracted for each selected paper, including authors, period of time conducted, country, sample size, participant characteristic and population, follow-up period, study </w:t>
      </w:r>
      <w:r>
        <w:rPr>
          <w:rFonts w:ascii="Arial" w:hAnsi="Arial" w:cs="Arial"/>
          <w:color w:val="000000" w:themeColor="text1"/>
        </w:rPr>
        <w:lastRenderedPageBreak/>
        <w:t>design, study focus, investigated risk factor, results (</w:t>
      </w:r>
      <w:r>
        <w:rPr>
          <w:rFonts w:ascii="Arial" w:hAnsi="Arial" w:cs="Arial"/>
          <w:i/>
          <w:color w:val="000000" w:themeColor="text1"/>
        </w:rPr>
        <w:t>P</w:t>
      </w:r>
      <w:r>
        <w:rPr>
          <w:rFonts w:ascii="Arial" w:hAnsi="Arial" w:cs="Arial"/>
          <w:color w:val="000000" w:themeColor="text1"/>
        </w:rPr>
        <w:t xml:space="preserve"> values, odds ratio, confidence intervals) and source of funding.</w:t>
      </w:r>
    </w:p>
    <w:p w:rsidR="006279D2" w:rsidRDefault="006279D2" w:rsidP="006279D2">
      <w:pPr>
        <w:pStyle w:val="NormalWeb"/>
        <w:spacing w:line="480" w:lineRule="auto"/>
        <w:rPr>
          <w:rFonts w:ascii="Arial" w:hAnsi="Arial" w:cs="Arial"/>
          <w:color w:val="C00000"/>
        </w:rPr>
      </w:pPr>
      <w:r w:rsidRPr="00FA464E">
        <w:rPr>
          <w:rFonts w:ascii="Arial" w:hAnsi="Arial" w:cs="Arial"/>
          <w:b/>
        </w:rPr>
        <w:t>Results</w:t>
      </w:r>
    </w:p>
    <w:p w:rsidR="006279D2" w:rsidRDefault="006279D2" w:rsidP="006279D2">
      <w:pPr>
        <w:pStyle w:val="NormalWeb"/>
        <w:rPr>
          <w:rFonts w:ascii="Arial" w:hAnsi="Arial" w:cs="Arial"/>
          <w:color w:val="C00000"/>
        </w:rPr>
      </w:pPr>
      <w:r w:rsidRPr="00FA464E">
        <w:rPr>
          <w:rFonts w:ascii="Arial" w:hAnsi="Arial" w:cs="Arial"/>
          <w:i/>
        </w:rPr>
        <w:t>Study selection</w:t>
      </w:r>
    </w:p>
    <w:p w:rsidR="006279D2" w:rsidRPr="009A6D50" w:rsidRDefault="006279D2" w:rsidP="006279D2">
      <w:pPr>
        <w:pStyle w:val="NormalWeb"/>
        <w:spacing w:line="480" w:lineRule="auto"/>
        <w:rPr>
          <w:rFonts w:ascii="Arial" w:hAnsi="Arial" w:cs="Arial"/>
          <w:color w:val="C00000"/>
        </w:rPr>
      </w:pPr>
      <w:r w:rsidRPr="00FA464E">
        <w:rPr>
          <w:rFonts w:ascii="Arial" w:hAnsi="Arial" w:cs="Arial"/>
          <w:noProof/>
        </w:rPr>
        <mc:AlternateContent>
          <mc:Choice Requires="wps">
            <w:drawing>
              <wp:anchor distT="0" distB="0" distL="114300" distR="114300" simplePos="0" relativeHeight="251667456" behindDoc="0" locked="0" layoutInCell="1" allowOverlap="1" wp14:anchorId="19E3F6C2" wp14:editId="597E40F3">
                <wp:simplePos x="0" y="0"/>
                <wp:positionH relativeFrom="column">
                  <wp:posOffset>3468370</wp:posOffset>
                </wp:positionH>
                <wp:positionV relativeFrom="paragraph">
                  <wp:posOffset>681284</wp:posOffset>
                </wp:positionV>
                <wp:extent cx="2228850" cy="685800"/>
                <wp:effectExtent l="0" t="0" r="6350" b="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28850" cy="685800"/>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Additional records identified through other sources</w:t>
                            </w:r>
                            <w:r>
                              <w:rPr>
                                <w:rFonts w:ascii="Calibri" w:hAnsi="Calibri"/>
                                <w:sz w:val="22"/>
                                <w:szCs w:val="22"/>
                              </w:rPr>
                              <w:br/>
                              <w:t>(n =5)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3F6C2" id="Rectangle 9" o:spid="_x0000_s1026" style="position:absolute;margin-left:273.1pt;margin-top:53.65pt;width:175.5pt;height: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Additional records identified through other sources</w:t>
                      </w:r>
                      <w:r>
                        <w:rPr>
                          <w:rFonts w:ascii="Calibri" w:hAnsi="Calibri"/>
                          <w:sz w:val="22"/>
                          <w:szCs w:val="22"/>
                        </w:rPr>
                        <w:br/>
                        <w:t>(n =5)</w:t>
                      </w:r>
                    </w:p>
                  </w:txbxContent>
                </v:textbox>
              </v:rect>
            </w:pict>
          </mc:Fallback>
        </mc:AlternateContent>
      </w:r>
      <w:r w:rsidRPr="00FA464E">
        <w:rPr>
          <w:rFonts w:ascii="Arial" w:hAnsi="Arial" w:cs="Arial"/>
          <w:noProof/>
        </w:rPr>
        <mc:AlternateContent>
          <mc:Choice Requires="wps">
            <w:drawing>
              <wp:anchor distT="0" distB="0" distL="114300" distR="114300" simplePos="0" relativeHeight="251660288" behindDoc="0" locked="0" layoutInCell="1" allowOverlap="1" wp14:anchorId="5B8E92C3" wp14:editId="07A13B54">
                <wp:simplePos x="0" y="0"/>
                <wp:positionH relativeFrom="column">
                  <wp:posOffset>924560</wp:posOffset>
                </wp:positionH>
                <wp:positionV relativeFrom="paragraph">
                  <wp:posOffset>695850</wp:posOffset>
                </wp:positionV>
                <wp:extent cx="2228850" cy="682625"/>
                <wp:effectExtent l="0" t="0" r="6350" b="3175"/>
                <wp:wrapNone/>
                <wp:docPr id="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28850" cy="682625"/>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Records identified through database searching</w:t>
                            </w:r>
                            <w:r>
                              <w:rPr>
                                <w:rFonts w:ascii="Calibri" w:hAnsi="Calibri"/>
                                <w:sz w:val="22"/>
                                <w:szCs w:val="22"/>
                              </w:rPr>
                              <w:br/>
                              <w:t>(n = 3,081)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8E92C3" id="Rectangle 2" o:spid="_x0000_s1027" style="position:absolute;margin-left:72.8pt;margin-top:54.8pt;width:175.5pt;height:5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Records identified through database searching</w:t>
                      </w:r>
                      <w:r>
                        <w:rPr>
                          <w:rFonts w:ascii="Calibri" w:hAnsi="Calibri"/>
                          <w:sz w:val="22"/>
                          <w:szCs w:val="22"/>
                        </w:rPr>
                        <w:br/>
                        <w:t>(n = 3,081)</w:t>
                      </w:r>
                    </w:p>
                  </w:txbxContent>
                </v:textbox>
              </v:rect>
            </w:pict>
          </mc:Fallback>
        </mc:AlternateContent>
      </w:r>
      <w:r w:rsidRPr="00FA464E">
        <w:rPr>
          <w:rFonts w:ascii="Arial" w:hAnsi="Arial" w:cs="Arial"/>
        </w:rPr>
        <w:t>Six full text articles were assessed for risk of bias and methodological quality</w:t>
      </w:r>
      <w:r w:rsidRPr="00BA74B4">
        <w:rPr>
          <w:rFonts w:ascii="Arial" w:hAnsi="Arial" w:cs="Arial"/>
          <w:color w:val="000000" w:themeColor="text1"/>
        </w:rPr>
        <w:t xml:space="preserve"> (see figure 1 for PRISMA flow diagram of included and excluded papers).</w:t>
      </w:r>
    </w:p>
    <w:p w:rsidR="006279D2" w:rsidRPr="00FA464E" w:rsidRDefault="006279D2" w:rsidP="006279D2">
      <w:pPr>
        <w:rPr>
          <w:rFonts w:ascii="Arial" w:hAnsi="Arial" w:cs="Arial"/>
        </w:rPr>
      </w:pP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0" distB="0" distL="114300" distR="114300" simplePos="0" relativeHeight="251666432" behindDoc="0" locked="0" layoutInCell="1" allowOverlap="1" wp14:anchorId="4F6DBBFD" wp14:editId="3FD1B4C6">
                <wp:simplePos x="0" y="0"/>
                <wp:positionH relativeFrom="column">
                  <wp:posOffset>-770891</wp:posOffset>
                </wp:positionH>
                <wp:positionV relativeFrom="paragraph">
                  <wp:posOffset>167384</wp:posOffset>
                </wp:positionV>
                <wp:extent cx="1371600" cy="297180"/>
                <wp:effectExtent l="3810" t="0" r="3810" b="381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371600" cy="297180"/>
                        </a:xfrm>
                        <a:prstGeom prst="roundRect">
                          <a:avLst>
                            <a:gd name="adj" fmla="val 16667"/>
                          </a:avLst>
                        </a:prstGeom>
                        <a:solidFill>
                          <a:srgbClr val="CCECFF"/>
                        </a:solidFill>
                        <a:ln w="9525">
                          <a:solidFill>
                            <a:srgbClr val="000000"/>
                          </a:solidFill>
                          <a:round/>
                          <a:headEnd/>
                          <a:tailEnd/>
                        </a:ln>
                      </wps:spPr>
                      <wps:txbx>
                        <w:txbxContent>
                          <w:p w:rsidR="006279D2" w:rsidRDefault="006279D2" w:rsidP="006279D2">
                            <w:pPr>
                              <w:pStyle w:val="Heading2"/>
                              <w:keepNext/>
                              <w:rPr>
                                <w:rFonts w:ascii="Calibri" w:hAnsi="Calibri"/>
                                <w:lang w:val="en"/>
                              </w:rPr>
                            </w:pPr>
                            <w:r>
                              <w:rPr>
                                <w:rFonts w:ascii="Calibri" w:hAnsi="Calibri"/>
                                <w:lang w:val="en"/>
                              </w:rPr>
                              <w:t>Identification</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6DBBFD" id="AutoShape 8" o:spid="_x0000_s1028" style="position:absolute;margin-left:-60.7pt;margin-top:13.2pt;width:108pt;height:23.4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" fillcolor="#ccecff">
                <v:path arrowok="t"/>
                <v:textbox style="layout-flow:vertical;mso-layout-flow-alt:bottom-to-top" inset="3.6pt,,3.6pt">
                  <w:txbxContent>
                    <w:p w:rsidR="006279D2" w:rsidRDefault="006279D2" w:rsidP="006279D2">
                      <w:pPr>
                        <w:pStyle w:val="Heading2"/>
                        <w:keepNext/>
                        <w:rPr>
                          <w:rFonts w:ascii="Calibri" w:hAnsi="Calibri"/>
                          <w:lang w:val="en"/>
                        </w:rPr>
                      </w:pPr>
                      <w:r>
                        <w:rPr>
                          <w:rFonts w:ascii="Calibri" w:hAnsi="Calibri"/>
                          <w:lang w:val="en"/>
                        </w:rPr>
                        <w:t>Identification</w:t>
                      </w:r>
                    </w:p>
                  </w:txbxContent>
                </v:textbox>
              </v:roundrect>
            </w:pict>
          </mc:Fallback>
        </mc:AlternateContent>
      </w:r>
      <w:r w:rsidRPr="00FA464E">
        <w:rPr>
          <w:rFonts w:ascii="Arial" w:hAnsi="Arial" w:cs="Arial"/>
          <w:noProof/>
        </w:rPr>
        <mc:AlternateContent>
          <mc:Choice Requires="wps">
            <w:drawing>
              <wp:anchor distT="36576" distB="36576" distL="36576" distR="36576" simplePos="0" relativeHeight="251664384" behindDoc="0" locked="0" layoutInCell="1" allowOverlap="1" wp14:anchorId="6B10DDEE" wp14:editId="011ED0AD">
                <wp:simplePos x="0" y="0"/>
                <wp:positionH relativeFrom="column">
                  <wp:posOffset>2573541</wp:posOffset>
                </wp:positionH>
                <wp:positionV relativeFrom="paragraph">
                  <wp:posOffset>322773</wp:posOffset>
                </wp:positionV>
                <wp:extent cx="0" cy="457200"/>
                <wp:effectExtent l="63500" t="0" r="50800" b="2540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5C102DA3" id="_x0000_t32" coordsize="21600,21600" o:spt="32" o:oned="t" path="m,l21600,21600e" filled="f">
                <v:path arrowok="t" fillok="f" o:connecttype="none"/>
                <o:lock v:ext="edit" shapetype="t"/>
              </v:shapetype>
              <v:shape id="AutoShape 6" o:spid="_x0000_s1026" type="#_x0000_t32" style="position:absolute;margin-left:202.65pt;margin-top:25.4pt;width:0;height:36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">
                <v:stroke endarrow="block"/>
                <v:shadow color="#ccc"/>
                <o:lock v:ext="edit" shapetype="f"/>
              </v:shape>
            </w:pict>
          </mc:Fallback>
        </mc:AlternateContent>
      </w:r>
      <w:r w:rsidRPr="00FA464E">
        <w:rPr>
          <w:rFonts w:ascii="Arial" w:hAnsi="Arial" w:cs="Arial"/>
          <w:noProof/>
        </w:rPr>
        <mc:AlternateContent>
          <mc:Choice Requires="wps">
            <w:drawing>
              <wp:anchor distT="36576" distB="36576" distL="36576" distR="36576" simplePos="0" relativeHeight="251665408" behindDoc="0" locked="0" layoutInCell="1" allowOverlap="1" wp14:anchorId="16382ED4" wp14:editId="0469346A">
                <wp:simplePos x="0" y="0"/>
                <wp:positionH relativeFrom="column">
                  <wp:posOffset>4122420</wp:posOffset>
                </wp:positionH>
                <wp:positionV relativeFrom="paragraph">
                  <wp:posOffset>324014</wp:posOffset>
                </wp:positionV>
                <wp:extent cx="0" cy="457200"/>
                <wp:effectExtent l="63500" t="0" r="50800" b="25400"/>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3319865" id="AutoShape 7" o:spid="_x0000_s1026" type="#_x0000_t32" style="position:absolute;margin-left:324.6pt;margin-top:25.5pt;width:0;height:36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">
                <v:stroke endarrow="block"/>
                <v:shadow color="#ccc"/>
                <o:lock v:ext="edit" shapetype="f"/>
              </v:shape>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0" distB="0" distL="114300" distR="114300" simplePos="0" relativeHeight="251668480" behindDoc="0" locked="0" layoutInCell="1" allowOverlap="1" wp14:anchorId="530C8ABB" wp14:editId="2332FD51">
                <wp:simplePos x="0" y="0"/>
                <wp:positionH relativeFrom="column">
                  <wp:posOffset>1906776</wp:posOffset>
                </wp:positionH>
                <wp:positionV relativeFrom="paragraph">
                  <wp:posOffset>283459</wp:posOffset>
                </wp:positionV>
                <wp:extent cx="2771775" cy="571500"/>
                <wp:effectExtent l="0" t="0" r="0" b="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71775" cy="571500"/>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Records after duplicates removed</w:t>
                            </w:r>
                            <w:r>
                              <w:rPr>
                                <w:rFonts w:ascii="Calibri" w:hAnsi="Calibri"/>
                                <w:sz w:val="22"/>
                                <w:szCs w:val="22"/>
                              </w:rPr>
                              <w:br/>
                              <w:t>(n = 2,943)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C8ABB" id="Rectangle 10" o:spid="_x0000_s1029" style="position:absolute;margin-left:150.15pt;margin-top:22.3pt;width:218.25pt;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Records after duplicates removed</w:t>
                      </w:r>
                      <w:r>
                        <w:rPr>
                          <w:rFonts w:ascii="Calibri" w:hAnsi="Calibri"/>
                          <w:sz w:val="22"/>
                          <w:szCs w:val="22"/>
                        </w:rPr>
                        <w:br/>
                        <w:t>(n = 2,943)</w:t>
                      </w:r>
                    </w:p>
                  </w:txbxContent>
                </v:textbox>
              </v:rect>
            </w:pict>
          </mc:Fallback>
        </mc:AlternateContent>
      </w:r>
    </w:p>
    <w:p w:rsidR="006279D2" w:rsidRPr="00FA464E" w:rsidRDefault="006279D2" w:rsidP="006279D2">
      <w:pPr>
        <w:pStyle w:val="NormalWeb"/>
        <w:rPr>
          <w:rFonts w:ascii="Arial" w:hAnsi="Arial" w:cs="Arial"/>
          <w:sz w:val="20"/>
          <w:szCs w:val="20"/>
        </w:rPr>
      </w:pP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36576" distB="36576" distL="36576" distR="36576" simplePos="0" relativeHeight="251675648" behindDoc="0" locked="0" layoutInCell="1" allowOverlap="1" wp14:anchorId="762CD242" wp14:editId="308B12E8">
                <wp:simplePos x="0" y="0"/>
                <wp:positionH relativeFrom="column">
                  <wp:posOffset>3255645</wp:posOffset>
                </wp:positionH>
                <wp:positionV relativeFrom="paragraph">
                  <wp:posOffset>201444</wp:posOffset>
                </wp:positionV>
                <wp:extent cx="0" cy="457200"/>
                <wp:effectExtent l="63500" t="0" r="50800" b="25400"/>
                <wp:wrapNone/>
                <wp:docPr id="10"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572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8E2C49C" id="AutoShape 17" o:spid="_x0000_s1026" type="#_x0000_t32" style="position:absolute;margin-left:256.35pt;margin-top:15.85pt;width:0;height:36pt;z-index:2516756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">
                <v:stroke endarrow="block"/>
                <v:shadow color="#ccc"/>
                <o:lock v:ext="edit" shapetype="f"/>
              </v:shape>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0" distB="0" distL="114300" distR="114300" simplePos="0" relativeHeight="251661312" behindDoc="0" locked="0" layoutInCell="1" allowOverlap="1" wp14:anchorId="62611B88" wp14:editId="426A14A9">
                <wp:simplePos x="0" y="0"/>
                <wp:positionH relativeFrom="column">
                  <wp:posOffset>-771526</wp:posOffset>
                </wp:positionH>
                <wp:positionV relativeFrom="paragraph">
                  <wp:posOffset>286478</wp:posOffset>
                </wp:positionV>
                <wp:extent cx="1371600" cy="297180"/>
                <wp:effectExtent l="3810" t="0" r="3810" b="381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371600" cy="297180"/>
                        </a:xfrm>
                        <a:prstGeom prst="roundRect">
                          <a:avLst>
                            <a:gd name="adj" fmla="val 16667"/>
                          </a:avLst>
                        </a:prstGeom>
                        <a:solidFill>
                          <a:srgbClr val="CCECFF"/>
                        </a:solidFill>
                        <a:ln w="9525">
                          <a:solidFill>
                            <a:srgbClr val="000000"/>
                          </a:solidFill>
                          <a:round/>
                          <a:headEnd/>
                          <a:tailEnd/>
                        </a:ln>
                      </wps:spPr>
                      <wps:txbx>
                        <w:txbxContent>
                          <w:p w:rsidR="006279D2" w:rsidRDefault="006279D2" w:rsidP="006279D2">
                            <w:pPr>
                              <w:pStyle w:val="Heading2"/>
                              <w:keepNext/>
                              <w:rPr>
                                <w:rFonts w:ascii="Calibri" w:hAnsi="Calibri"/>
                                <w:lang w:val="en"/>
                              </w:rPr>
                            </w:pPr>
                            <w:r>
                              <w:rPr>
                                <w:rFonts w:ascii="Calibri" w:hAnsi="Calibri"/>
                                <w:lang w:val="en"/>
                              </w:rPr>
                              <w:t>Screening</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611B88" id="AutoShape 3" o:spid="_x0000_s1030" style="position:absolute;margin-left:-60.75pt;margin-top:22.55pt;width:108pt;height:23.4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" fillcolor="#ccecff">
                <v:path arrowok="t"/>
                <v:textbox style="layout-flow:vertical;mso-layout-flow-alt:bottom-to-top" inset="3.6pt,,3.6pt">
                  <w:txbxContent>
                    <w:p w:rsidR="006279D2" w:rsidRDefault="006279D2" w:rsidP="006279D2">
                      <w:pPr>
                        <w:pStyle w:val="Heading2"/>
                        <w:keepNext/>
                        <w:rPr>
                          <w:rFonts w:ascii="Calibri" w:hAnsi="Calibri"/>
                          <w:lang w:val="en"/>
                        </w:rPr>
                      </w:pPr>
                      <w:r>
                        <w:rPr>
                          <w:rFonts w:ascii="Calibri" w:hAnsi="Calibri"/>
                          <w:lang w:val="en"/>
                        </w:rPr>
                        <w:t>Screening</w:t>
                      </w:r>
                    </w:p>
                  </w:txbxContent>
                </v:textbox>
              </v:roundrect>
            </w:pict>
          </mc:Fallback>
        </mc:AlternateContent>
      </w:r>
      <w:r w:rsidRPr="00FA464E">
        <w:rPr>
          <w:rFonts w:ascii="Arial" w:hAnsi="Arial" w:cs="Arial"/>
          <w:noProof/>
        </w:rPr>
        <mc:AlternateContent>
          <mc:Choice Requires="wps">
            <w:drawing>
              <wp:anchor distT="0" distB="0" distL="114300" distR="114300" simplePos="0" relativeHeight="251670528" behindDoc="0" locked="0" layoutInCell="1" allowOverlap="1" wp14:anchorId="7AA77294" wp14:editId="04E39A25">
                <wp:simplePos x="0" y="0"/>
                <wp:positionH relativeFrom="column">
                  <wp:posOffset>4778981</wp:posOffset>
                </wp:positionH>
                <wp:positionV relativeFrom="paragraph">
                  <wp:posOffset>325234</wp:posOffset>
                </wp:positionV>
                <wp:extent cx="1714500" cy="571500"/>
                <wp:effectExtent l="0" t="0" r="0" b="0"/>
                <wp:wrapNone/>
                <wp:docPr id="1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571500"/>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Records excluded</w:t>
                            </w:r>
                            <w:r>
                              <w:rPr>
                                <w:rFonts w:ascii="Calibri" w:hAnsi="Calibri"/>
                                <w:sz w:val="22"/>
                                <w:szCs w:val="22"/>
                              </w:rPr>
                              <w:br/>
                              <w:t>(n =  2,891)</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7294" id="Rectangle 12" o:spid="_x0000_s1031" style="position:absolute;margin-left:376.3pt;margin-top:25.6pt;width:135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Records excluded</w:t>
                      </w:r>
                      <w:r>
                        <w:rPr>
                          <w:rFonts w:ascii="Calibri" w:hAnsi="Calibri"/>
                          <w:sz w:val="22"/>
                          <w:szCs w:val="22"/>
                        </w:rPr>
                        <w:br/>
                        <w:t>(n =  2,891)</w:t>
                      </w:r>
                    </w:p>
                  </w:txbxContent>
                </v:textbox>
              </v:rect>
            </w:pict>
          </mc:Fallback>
        </mc:AlternateContent>
      </w:r>
      <w:r w:rsidRPr="00FA464E">
        <w:rPr>
          <w:rFonts w:ascii="Arial" w:hAnsi="Arial" w:cs="Arial"/>
          <w:noProof/>
        </w:rPr>
        <mc:AlternateContent>
          <mc:Choice Requires="wps">
            <w:drawing>
              <wp:anchor distT="0" distB="0" distL="114300" distR="114300" simplePos="0" relativeHeight="251669504" behindDoc="0" locked="0" layoutInCell="1" allowOverlap="1" wp14:anchorId="2A9D3304" wp14:editId="6BBAF56B">
                <wp:simplePos x="0" y="0"/>
                <wp:positionH relativeFrom="column">
                  <wp:posOffset>2479460</wp:posOffset>
                </wp:positionH>
                <wp:positionV relativeFrom="paragraph">
                  <wp:posOffset>326704</wp:posOffset>
                </wp:positionV>
                <wp:extent cx="1670050" cy="571500"/>
                <wp:effectExtent l="0" t="0" r="6350" b="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0050" cy="571500"/>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Records screened</w:t>
                            </w:r>
                            <w:r>
                              <w:rPr>
                                <w:rFonts w:ascii="Calibri" w:hAnsi="Calibri"/>
                                <w:sz w:val="22"/>
                                <w:szCs w:val="22"/>
                              </w:rPr>
                              <w:br/>
                              <w:t>(n = 2,943)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D3304" id="Rectangle 11" o:spid="_x0000_s1032" style="position:absolute;margin-left:195.25pt;margin-top:25.7pt;width:131.5pt;height: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Records screened</w:t>
                      </w:r>
                      <w:r>
                        <w:rPr>
                          <w:rFonts w:ascii="Calibri" w:hAnsi="Calibri"/>
                          <w:sz w:val="22"/>
                          <w:szCs w:val="22"/>
                        </w:rPr>
                        <w:br/>
                        <w:t>(n = 2,943)</w:t>
                      </w:r>
                    </w:p>
                  </w:txbxContent>
                </v:textbox>
              </v:rect>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36576" distB="36576" distL="36576" distR="36576" simplePos="0" relativeHeight="251679744" behindDoc="0" locked="0" layoutInCell="1" allowOverlap="1" wp14:anchorId="7E660952" wp14:editId="2B808DF2">
                <wp:simplePos x="0" y="0"/>
                <wp:positionH relativeFrom="column">
                  <wp:posOffset>4131945</wp:posOffset>
                </wp:positionH>
                <wp:positionV relativeFrom="paragraph">
                  <wp:posOffset>286007</wp:posOffset>
                </wp:positionV>
                <wp:extent cx="650875" cy="0"/>
                <wp:effectExtent l="0" t="63500" r="0" b="63500"/>
                <wp:wrapNone/>
                <wp:docPr id="1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50875"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72F2033" id="AutoShape 21" o:spid="_x0000_s1026" type="#_x0000_t32" style="position:absolute;margin-left:325.35pt;margin-top:22.5pt;width:51.25pt;height:0;z-index:2516797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">
                <v:stroke endarrow="block"/>
                <v:shadow color="#ccc"/>
                <o:lock v:ext="edit" shapetype="f"/>
              </v:shape>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36576" distB="36576" distL="36576" distR="36576" simplePos="0" relativeHeight="251676672" behindDoc="0" locked="0" layoutInCell="1" allowOverlap="1" wp14:anchorId="7DD239D4" wp14:editId="05016DB5">
                <wp:simplePos x="0" y="0"/>
                <wp:positionH relativeFrom="column">
                  <wp:posOffset>3255645</wp:posOffset>
                </wp:positionH>
                <wp:positionV relativeFrom="paragraph">
                  <wp:posOffset>241935</wp:posOffset>
                </wp:positionV>
                <wp:extent cx="0" cy="342900"/>
                <wp:effectExtent l="63500" t="0" r="25400" b="25400"/>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F7B680F" id="AutoShape 18" o:spid="_x0000_s1026" type="#_x0000_t32" style="position:absolute;margin-left:256.35pt;margin-top:19.05pt;width:0;height:27pt;z-index:2516766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">
                <v:stroke endarrow="block"/>
                <v:shadow color="#ccc"/>
                <o:lock v:ext="edit" shapetype="f"/>
              </v:shape>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0" distB="0" distL="114300" distR="114300" simplePos="0" relativeHeight="251671552" behindDoc="0" locked="0" layoutInCell="1" allowOverlap="1" wp14:anchorId="22DA7D9D" wp14:editId="3311C71A">
                <wp:simplePos x="0" y="0"/>
                <wp:positionH relativeFrom="column">
                  <wp:posOffset>2409190</wp:posOffset>
                </wp:positionH>
                <wp:positionV relativeFrom="paragraph">
                  <wp:posOffset>261692</wp:posOffset>
                </wp:positionV>
                <wp:extent cx="1714500" cy="685800"/>
                <wp:effectExtent l="0" t="0" r="0" b="0"/>
                <wp:wrapNone/>
                <wp:docPr id="1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Full-text articles assessed for eligibility</w:t>
                            </w:r>
                            <w:r>
                              <w:rPr>
                                <w:rFonts w:ascii="Calibri" w:hAnsi="Calibri"/>
                                <w:sz w:val="22"/>
                                <w:szCs w:val="22"/>
                              </w:rPr>
                              <w:br/>
                              <w:t>(n = 52)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A7D9D" id="Rectangle 13" o:spid="_x0000_s1033" style="position:absolute;margin-left:189.7pt;margin-top:20.6pt;width:13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Full-text articles assessed for eligibility</w:t>
                      </w:r>
                      <w:r>
                        <w:rPr>
                          <w:rFonts w:ascii="Calibri" w:hAnsi="Calibri"/>
                          <w:sz w:val="22"/>
                          <w:szCs w:val="22"/>
                        </w:rPr>
                        <w:br/>
                        <w:t>(n = 52)</w:t>
                      </w:r>
                    </w:p>
                  </w:txbxContent>
                </v:textbox>
              </v:rect>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0" distB="0" distL="114300" distR="114300" simplePos="0" relativeHeight="251672576" behindDoc="0" locked="0" layoutInCell="1" allowOverlap="1" wp14:anchorId="4C100CD5" wp14:editId="1EC91FCC">
                <wp:simplePos x="0" y="0"/>
                <wp:positionH relativeFrom="column">
                  <wp:posOffset>4790932</wp:posOffset>
                </wp:positionH>
                <wp:positionV relativeFrom="paragraph">
                  <wp:posOffset>47118</wp:posOffset>
                </wp:positionV>
                <wp:extent cx="1714500" cy="685800"/>
                <wp:effectExtent l="0" t="0" r="0" b="0"/>
                <wp:wrapNone/>
                <wp:docPr id="1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 xml:space="preserve">Full-text articles excluded, </w:t>
                            </w:r>
                            <w:r>
                              <w:rPr>
                                <w:rFonts w:ascii="Calibri" w:hAnsi="Calibri"/>
                                <w:sz w:val="22"/>
                                <w:szCs w:val="22"/>
                              </w:rPr>
                              <w:br/>
                              <w:t>(n = 46)</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00CD5" id="Rectangle 14" o:spid="_x0000_s1034" style="position:absolute;margin-left:377.25pt;margin-top:3.7pt;width:135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 xml:space="preserve">Full-text articles excluded, </w:t>
                      </w:r>
                      <w:r>
                        <w:rPr>
                          <w:rFonts w:ascii="Calibri" w:hAnsi="Calibri"/>
                          <w:sz w:val="22"/>
                          <w:szCs w:val="22"/>
                        </w:rPr>
                        <w:br/>
                        <w:t>(n = 46)</w:t>
                      </w:r>
                    </w:p>
                  </w:txbxContent>
                </v:textbox>
              </v:rect>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0" distB="0" distL="114300" distR="114300" simplePos="0" relativeHeight="251663360" behindDoc="0" locked="0" layoutInCell="1" allowOverlap="1" wp14:anchorId="24D5957A" wp14:editId="30D41DEC">
                <wp:simplePos x="0" y="0"/>
                <wp:positionH relativeFrom="column">
                  <wp:posOffset>-770891</wp:posOffset>
                </wp:positionH>
                <wp:positionV relativeFrom="paragraph">
                  <wp:posOffset>153649</wp:posOffset>
                </wp:positionV>
                <wp:extent cx="1371600" cy="297180"/>
                <wp:effectExtent l="3810" t="0" r="3810" b="381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371600" cy="297180"/>
                        </a:xfrm>
                        <a:prstGeom prst="roundRect">
                          <a:avLst>
                            <a:gd name="adj" fmla="val 16667"/>
                          </a:avLst>
                        </a:prstGeom>
                        <a:solidFill>
                          <a:srgbClr val="CCECFF"/>
                        </a:solidFill>
                        <a:ln w="9525">
                          <a:solidFill>
                            <a:srgbClr val="000000"/>
                          </a:solidFill>
                          <a:round/>
                          <a:headEnd/>
                          <a:tailEnd/>
                        </a:ln>
                      </wps:spPr>
                      <wps:txbx>
                        <w:txbxContent>
                          <w:p w:rsidR="006279D2" w:rsidRDefault="006279D2" w:rsidP="006279D2">
                            <w:pPr>
                              <w:pStyle w:val="Heading2"/>
                              <w:keepNext/>
                              <w:rPr>
                                <w:rFonts w:ascii="Calibri" w:hAnsi="Calibri"/>
                                <w:sz w:val="22"/>
                                <w:szCs w:val="22"/>
                                <w:lang w:val="en"/>
                              </w:rPr>
                            </w:pPr>
                            <w:r>
                              <w:rPr>
                                <w:rFonts w:ascii="Calibri" w:hAnsi="Calibri"/>
                                <w:sz w:val="22"/>
                                <w:szCs w:val="22"/>
                                <w:lang w:val="en"/>
                              </w:rPr>
                              <w:t>Eligibility</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D5957A" id="AutoShape 5" o:spid="_x0000_s1035" style="position:absolute;margin-left:-60.7pt;margin-top:12.1pt;width:108pt;height:23.4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" fillcolor="#ccecff">
                <v:path arrowok="t"/>
                <v:textbox style="layout-flow:vertical;mso-layout-flow-alt:bottom-to-top" inset="3.6pt,,3.6pt">
                  <w:txbxContent>
                    <w:p w:rsidR="006279D2" w:rsidRDefault="006279D2" w:rsidP="006279D2">
                      <w:pPr>
                        <w:pStyle w:val="Heading2"/>
                        <w:keepNext/>
                        <w:rPr>
                          <w:rFonts w:ascii="Calibri" w:hAnsi="Calibri"/>
                          <w:sz w:val="22"/>
                          <w:szCs w:val="22"/>
                          <w:lang w:val="en"/>
                        </w:rPr>
                      </w:pPr>
                      <w:r>
                        <w:rPr>
                          <w:rFonts w:ascii="Calibri" w:hAnsi="Calibri"/>
                          <w:sz w:val="22"/>
                          <w:szCs w:val="22"/>
                          <w:lang w:val="en"/>
                        </w:rPr>
                        <w:t>Eligibility</w:t>
                      </w:r>
                    </w:p>
                  </w:txbxContent>
                </v:textbox>
              </v:roundrect>
            </w:pict>
          </mc:Fallback>
        </mc:AlternateContent>
      </w:r>
      <w:r w:rsidRPr="00FA464E">
        <w:rPr>
          <w:rFonts w:ascii="Arial" w:hAnsi="Arial" w:cs="Arial"/>
          <w:noProof/>
        </w:rPr>
        <mc:AlternateContent>
          <mc:Choice Requires="wps">
            <w:drawing>
              <wp:anchor distT="36576" distB="36576" distL="36576" distR="36576" simplePos="0" relativeHeight="251680768" behindDoc="0" locked="0" layoutInCell="1" allowOverlap="1" wp14:anchorId="548CADD7" wp14:editId="33F5F968">
                <wp:simplePos x="0" y="0"/>
                <wp:positionH relativeFrom="column">
                  <wp:posOffset>4149148</wp:posOffset>
                </wp:positionH>
                <wp:positionV relativeFrom="paragraph">
                  <wp:posOffset>113839</wp:posOffset>
                </wp:positionV>
                <wp:extent cx="628650" cy="0"/>
                <wp:effectExtent l="0" t="63500" r="0" b="6350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8650"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55BA293" id="AutoShape 22" o:spid="_x0000_s1026" type="#_x0000_t32" style="position:absolute;margin-left:326.7pt;margin-top:8.95pt;width:49.5pt;height:0;z-index:2516807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">
                <v:stroke endarrow="block"/>
                <v:shadow color="#ccc"/>
                <o:lock v:ext="edit" shapetype="f"/>
              </v:shape>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36576" distB="36576" distL="36576" distR="36576" simplePos="0" relativeHeight="251677696" behindDoc="0" locked="0" layoutInCell="1" allowOverlap="1" wp14:anchorId="7E6DDE9F" wp14:editId="580283C7">
                <wp:simplePos x="0" y="0"/>
                <wp:positionH relativeFrom="column">
                  <wp:posOffset>3255645</wp:posOffset>
                </wp:positionH>
                <wp:positionV relativeFrom="paragraph">
                  <wp:posOffset>38264</wp:posOffset>
                </wp:positionV>
                <wp:extent cx="0" cy="342900"/>
                <wp:effectExtent l="63500" t="0" r="25400" b="25400"/>
                <wp:wrapNone/>
                <wp:docPr id="1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00BE6B9" id="AutoShape 19" o:spid="_x0000_s1026" type="#_x0000_t32" style="position:absolute;margin-left:256.35pt;margin-top:3pt;width:0;height:27pt;z-index:2516776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">
                <v:stroke endarrow="block"/>
                <v:shadow color="#ccc"/>
                <o:lock v:ext="edit" shapetype="f"/>
              </v:shape>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0" distB="0" distL="114300" distR="114300" simplePos="0" relativeHeight="251673600" behindDoc="0" locked="0" layoutInCell="1" allowOverlap="1" wp14:anchorId="7386599C" wp14:editId="04289A3B">
                <wp:simplePos x="0" y="0"/>
                <wp:positionH relativeFrom="column">
                  <wp:posOffset>2409190</wp:posOffset>
                </wp:positionH>
                <wp:positionV relativeFrom="paragraph">
                  <wp:posOffset>56636</wp:posOffset>
                </wp:positionV>
                <wp:extent cx="1714500" cy="685800"/>
                <wp:effectExtent l="0" t="0" r="0" b="0"/>
                <wp:wrapNone/>
                <wp:docPr id="1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4500" cy="685800"/>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Studies included in qualitative synthesis</w:t>
                            </w:r>
                            <w:r>
                              <w:rPr>
                                <w:rFonts w:ascii="Calibri" w:hAnsi="Calibri"/>
                                <w:sz w:val="22"/>
                                <w:szCs w:val="22"/>
                              </w:rPr>
                              <w:br/>
                              <w:t>(n = 6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6599C" id="Rectangle 15" o:spid="_x0000_s1036" style="position:absolute;margin-left:189.7pt;margin-top:4.45pt;width:135pt;height:5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Studies included in qualitative synthesis</w:t>
                      </w:r>
                      <w:r>
                        <w:rPr>
                          <w:rFonts w:ascii="Calibri" w:hAnsi="Calibri"/>
                          <w:sz w:val="22"/>
                          <w:szCs w:val="22"/>
                        </w:rPr>
                        <w:br/>
                        <w:t>(n = 6  )</w:t>
                      </w:r>
                    </w:p>
                  </w:txbxContent>
                </v:textbox>
              </v:rect>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36576" distB="36576" distL="36576" distR="36576" simplePos="0" relativeHeight="251678720" behindDoc="0" locked="0" layoutInCell="1" allowOverlap="1" wp14:anchorId="24B173EC" wp14:editId="46B8D7D6">
                <wp:simplePos x="0" y="0"/>
                <wp:positionH relativeFrom="column">
                  <wp:posOffset>3255645</wp:posOffset>
                </wp:positionH>
                <wp:positionV relativeFrom="paragraph">
                  <wp:posOffset>296545</wp:posOffset>
                </wp:positionV>
                <wp:extent cx="0" cy="342900"/>
                <wp:effectExtent l="63500" t="0" r="25400" b="25400"/>
                <wp:wrapNone/>
                <wp:docPr id="2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3BAE667" id="AutoShape 20" o:spid="_x0000_s1026" type="#_x0000_t32" style="position:absolute;margin-left:256.35pt;margin-top:23.35pt;width:0;height:27pt;z-index:2516787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">
                <v:stroke endarrow="block"/>
                <v:shadow color="#ccc"/>
                <o:lock v:ext="edit" shapetype="f"/>
              </v:shape>
            </w:pict>
          </mc:Fallback>
        </mc:AlternateContent>
      </w:r>
    </w:p>
    <w:p w:rsidR="006279D2" w:rsidRPr="00FA464E" w:rsidRDefault="006279D2" w:rsidP="006279D2">
      <w:pPr>
        <w:pStyle w:val="NormalWeb"/>
        <w:rPr>
          <w:rFonts w:ascii="Arial" w:hAnsi="Arial" w:cs="Arial"/>
          <w:sz w:val="20"/>
          <w:szCs w:val="20"/>
        </w:rPr>
      </w:pPr>
      <w:r w:rsidRPr="00FA464E">
        <w:rPr>
          <w:rFonts w:ascii="Arial" w:hAnsi="Arial" w:cs="Arial"/>
          <w:noProof/>
        </w:rPr>
        <mc:AlternateContent>
          <mc:Choice Requires="wps">
            <w:drawing>
              <wp:anchor distT="0" distB="0" distL="114300" distR="114300" simplePos="0" relativeHeight="251662336" behindDoc="0" locked="0" layoutInCell="1" allowOverlap="1" wp14:anchorId="3C3D01F0" wp14:editId="0B801BD3">
                <wp:simplePos x="0" y="0"/>
                <wp:positionH relativeFrom="column">
                  <wp:posOffset>-772161</wp:posOffset>
                </wp:positionH>
                <wp:positionV relativeFrom="paragraph">
                  <wp:posOffset>364761</wp:posOffset>
                </wp:positionV>
                <wp:extent cx="1371600" cy="297180"/>
                <wp:effectExtent l="3810" t="0" r="3810" b="381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371600" cy="297180"/>
                        </a:xfrm>
                        <a:prstGeom prst="roundRect">
                          <a:avLst>
                            <a:gd name="adj" fmla="val 16667"/>
                          </a:avLst>
                        </a:prstGeom>
                        <a:solidFill>
                          <a:srgbClr val="CCECFF"/>
                        </a:solidFill>
                        <a:ln w="9525">
                          <a:solidFill>
                            <a:srgbClr val="000000"/>
                          </a:solidFill>
                          <a:round/>
                          <a:headEnd/>
                          <a:tailEnd/>
                        </a:ln>
                      </wps:spPr>
                      <wps:txbx>
                        <w:txbxContent>
                          <w:p w:rsidR="006279D2" w:rsidRDefault="006279D2" w:rsidP="006279D2">
                            <w:pPr>
                              <w:pStyle w:val="Heading2"/>
                              <w:keepNext/>
                              <w:rPr>
                                <w:rFonts w:ascii="Calibri" w:hAnsi="Calibri"/>
                                <w:lang w:val="en"/>
                              </w:rPr>
                            </w:pPr>
                            <w:r>
                              <w:rPr>
                                <w:rFonts w:ascii="Calibri" w:hAnsi="Calibri"/>
                                <w:lang w:val="en"/>
                              </w:rPr>
                              <w:t>Included</w:t>
                            </w:r>
                          </w:p>
                        </w:txbxContent>
                      </wps:txbx>
                      <wps:bodyPr rot="0" vert="vert270"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C3D01F0" id="AutoShape 4" o:spid="_x0000_s1037" style="position:absolute;margin-left:-60.8pt;margin-top:28.7pt;width:108pt;height:23.4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" fillcolor="#ccecff">
                <v:path arrowok="t"/>
                <v:textbox style="layout-flow:vertical;mso-layout-flow-alt:bottom-to-top" inset="3.6pt,,3.6pt">
                  <w:txbxContent>
                    <w:p w:rsidR="006279D2" w:rsidRDefault="006279D2" w:rsidP="006279D2">
                      <w:pPr>
                        <w:pStyle w:val="Heading2"/>
                        <w:keepNext/>
                        <w:rPr>
                          <w:rFonts w:ascii="Calibri" w:hAnsi="Calibri"/>
                          <w:lang w:val="en"/>
                        </w:rPr>
                      </w:pPr>
                      <w:r>
                        <w:rPr>
                          <w:rFonts w:ascii="Calibri" w:hAnsi="Calibri"/>
                          <w:lang w:val="en"/>
                        </w:rPr>
                        <w:t>Included</w:t>
                      </w:r>
                    </w:p>
                  </w:txbxContent>
                </v:textbox>
              </v:roundrect>
            </w:pict>
          </mc:Fallback>
        </mc:AlternateContent>
      </w:r>
      <w:r w:rsidRPr="00FA464E">
        <w:rPr>
          <w:rFonts w:ascii="Arial" w:hAnsi="Arial" w:cs="Arial"/>
          <w:noProof/>
        </w:rPr>
        <mc:AlternateContent>
          <mc:Choice Requires="wps">
            <w:drawing>
              <wp:anchor distT="0" distB="0" distL="114300" distR="114300" simplePos="0" relativeHeight="251674624" behindDoc="0" locked="0" layoutInCell="1" allowOverlap="1" wp14:anchorId="4CB813A4" wp14:editId="4CD657F0">
                <wp:simplePos x="0" y="0"/>
                <wp:positionH relativeFrom="column">
                  <wp:posOffset>2481109</wp:posOffset>
                </wp:positionH>
                <wp:positionV relativeFrom="paragraph">
                  <wp:posOffset>311500</wp:posOffset>
                </wp:positionV>
                <wp:extent cx="1561672" cy="513708"/>
                <wp:effectExtent l="0" t="0" r="13335" b="7620"/>
                <wp:wrapNone/>
                <wp:docPr id="2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1672" cy="513708"/>
                        </a:xfrm>
                        <a:prstGeom prst="rect">
                          <a:avLst/>
                        </a:prstGeom>
                        <a:solidFill>
                          <a:srgbClr val="FFFFFF"/>
                        </a:solidFill>
                        <a:ln w="9525">
                          <a:solidFill>
                            <a:srgbClr val="000000"/>
                          </a:solidFill>
                          <a:miter lim="800000"/>
                          <a:headEnd/>
                          <a:tailEnd/>
                        </a:ln>
                      </wps:spPr>
                      <wps:txbx>
                        <w:txbxContent>
                          <w:p w:rsidR="006279D2" w:rsidRDefault="006279D2" w:rsidP="006279D2">
                            <w:pPr>
                              <w:jc w:val="center"/>
                              <w:rPr>
                                <w:rFonts w:ascii="Calibri" w:hAnsi="Calibri"/>
                                <w:sz w:val="22"/>
                                <w:szCs w:val="22"/>
                                <w:lang w:val="en"/>
                              </w:rPr>
                            </w:pPr>
                            <w:r>
                              <w:rPr>
                                <w:rFonts w:ascii="Calibri" w:hAnsi="Calibri"/>
                                <w:sz w:val="22"/>
                                <w:szCs w:val="22"/>
                              </w:rPr>
                              <w:t>Studies included in quantitative synthesis (meta-analysis)</w:t>
                            </w:r>
                            <w:r>
                              <w:rPr>
                                <w:rFonts w:ascii="Calibri" w:hAnsi="Calibri"/>
                                <w:sz w:val="22"/>
                                <w:szCs w:val="22"/>
                              </w:rPr>
                              <w:br/>
                              <w:t>(n = 0 )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B813A4" id="Rectangle 16" o:spid="_x0000_s1038" style="position:absolute;margin-left:195.35pt;margin-top:24.55pt;width:122.95pt;height:4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">
                <v:path arrowok="t"/>
                <v:textbox inset=",7.2pt,,7.2pt">
                  <w:txbxContent>
                    <w:p w:rsidR="006279D2" w:rsidRDefault="006279D2" w:rsidP="006279D2">
                      <w:pPr>
                        <w:jc w:val="center"/>
                        <w:rPr>
                          <w:rFonts w:ascii="Calibri" w:hAnsi="Calibri"/>
                          <w:sz w:val="22"/>
                          <w:szCs w:val="22"/>
                          <w:lang w:val="en"/>
                        </w:rPr>
                      </w:pPr>
                      <w:r>
                        <w:rPr>
                          <w:rFonts w:ascii="Calibri" w:hAnsi="Calibri"/>
                          <w:sz w:val="22"/>
                          <w:szCs w:val="22"/>
                        </w:rPr>
                        <w:t>Studies included in quantitative synthesis (meta-analysis)</w:t>
                      </w:r>
                      <w:r>
                        <w:rPr>
                          <w:rFonts w:ascii="Calibri" w:hAnsi="Calibri"/>
                          <w:sz w:val="22"/>
                          <w:szCs w:val="22"/>
                        </w:rPr>
                        <w:br/>
                        <w:t>(n = 0 )</w:t>
                      </w:r>
                    </w:p>
                  </w:txbxContent>
                </v:textbox>
              </v:rect>
            </w:pict>
          </mc:Fallback>
        </mc:AlternateContent>
      </w:r>
    </w:p>
    <w:p w:rsidR="006279D2" w:rsidRPr="00FA464E" w:rsidRDefault="006279D2" w:rsidP="006279D2">
      <w:pPr>
        <w:pStyle w:val="NormalWeb"/>
        <w:tabs>
          <w:tab w:val="right" w:pos="10466"/>
        </w:tabs>
        <w:rPr>
          <w:rFonts w:ascii="Arial" w:hAnsi="Arial" w:cs="Arial"/>
          <w:sz w:val="20"/>
          <w:szCs w:val="20"/>
        </w:rPr>
      </w:pPr>
    </w:p>
    <w:p w:rsidR="006279D2" w:rsidRDefault="006279D2" w:rsidP="006279D2">
      <w:pPr>
        <w:pStyle w:val="NormalWeb"/>
        <w:spacing w:line="480" w:lineRule="auto"/>
        <w:rPr>
          <w:rFonts w:ascii="Arial" w:hAnsi="Arial" w:cs="Arial"/>
          <w:color w:val="000000" w:themeColor="text1"/>
        </w:rPr>
      </w:pPr>
      <w:r>
        <w:rPr>
          <w:rFonts w:ascii="Arial" w:hAnsi="Arial" w:cs="Arial"/>
          <w:sz w:val="20"/>
          <w:szCs w:val="20"/>
        </w:rPr>
        <w:t xml:space="preserve">                                                                                                                    </w:t>
      </w:r>
      <w:r>
        <w:rPr>
          <w:rFonts w:ascii="Arial" w:hAnsi="Arial" w:cs="Arial"/>
          <w:color w:val="000000" w:themeColor="text1"/>
        </w:rPr>
        <w:t xml:space="preserve"> </w:t>
      </w:r>
    </w:p>
    <w:p w:rsidR="006279D2" w:rsidRDefault="006279D2" w:rsidP="006279D2">
      <w:pPr>
        <w:pStyle w:val="NormalWeb"/>
        <w:spacing w:line="480" w:lineRule="auto"/>
        <w:rPr>
          <w:rFonts w:ascii="Arial" w:hAnsi="Arial" w:cs="Arial"/>
          <w:color w:val="000000" w:themeColor="text1"/>
        </w:rPr>
      </w:pPr>
    </w:p>
    <w:p w:rsidR="006279D2" w:rsidRPr="00CB0402" w:rsidRDefault="006279D2" w:rsidP="006279D2">
      <w:pPr>
        <w:pStyle w:val="NormalWeb"/>
        <w:spacing w:line="480" w:lineRule="auto"/>
        <w:rPr>
          <w:rFonts w:ascii="Arial" w:hAnsi="Arial" w:cs="Arial"/>
          <w:color w:val="000000" w:themeColor="text1"/>
        </w:rPr>
      </w:pPr>
      <w:r w:rsidRPr="00BA74B4">
        <w:rPr>
          <w:rFonts w:ascii="Arial" w:hAnsi="Arial" w:cs="Arial"/>
          <w:color w:val="000000" w:themeColor="text1"/>
        </w:rPr>
        <w:t>Figure 1 – PRISMA flow diagram</w:t>
      </w:r>
    </w:p>
    <w:p w:rsidR="006279D2" w:rsidRPr="00FA464E" w:rsidRDefault="006279D2" w:rsidP="006279D2">
      <w:pPr>
        <w:pStyle w:val="NormalWeb"/>
        <w:spacing w:line="480" w:lineRule="auto"/>
        <w:rPr>
          <w:rFonts w:ascii="Arial" w:hAnsi="Arial" w:cs="Arial"/>
          <w:i/>
        </w:rPr>
      </w:pPr>
      <w:r w:rsidRPr="00FA464E">
        <w:rPr>
          <w:rFonts w:ascii="Arial" w:hAnsi="Arial" w:cs="Arial"/>
          <w:i/>
        </w:rPr>
        <w:lastRenderedPageBreak/>
        <w:t>Study characteristics</w:t>
      </w:r>
    </w:p>
    <w:p w:rsidR="006279D2" w:rsidRDefault="006279D2" w:rsidP="006279D2">
      <w:pPr>
        <w:pStyle w:val="NormalWeb"/>
        <w:spacing w:line="480" w:lineRule="auto"/>
        <w:rPr>
          <w:rFonts w:ascii="Arial" w:hAnsi="Arial" w:cs="Arial"/>
        </w:rPr>
      </w:pPr>
      <w:r w:rsidRPr="00FA464E">
        <w:rPr>
          <w:rFonts w:ascii="Arial" w:hAnsi="Arial" w:cs="Arial"/>
        </w:rPr>
        <w:t xml:space="preserve">The characteristics of each study are reported in </w:t>
      </w:r>
      <w:r w:rsidR="00F3094C">
        <w:rPr>
          <w:rFonts w:ascii="Arial" w:hAnsi="Arial" w:cs="Arial"/>
          <w:color w:val="000000" w:themeColor="text1"/>
        </w:rPr>
        <w:t>table 2</w:t>
      </w:r>
      <w:r>
        <w:rPr>
          <w:rFonts w:ascii="Arial" w:hAnsi="Arial" w:cs="Arial"/>
          <w:color w:val="000000" w:themeColor="text1"/>
        </w:rPr>
        <w:t>.</w:t>
      </w:r>
      <w:r w:rsidRPr="00A66C75">
        <w:rPr>
          <w:rFonts w:ascii="Arial" w:hAnsi="Arial" w:cs="Arial"/>
          <w:color w:val="FF0000"/>
        </w:rPr>
        <w:t xml:space="preserve"> </w:t>
      </w:r>
      <w:r w:rsidRPr="00FA464E">
        <w:rPr>
          <w:rFonts w:ascii="Arial" w:hAnsi="Arial" w:cs="Arial"/>
        </w:rPr>
        <w:t xml:space="preserve">Each of the </w:t>
      </w:r>
      <w:r>
        <w:rPr>
          <w:rFonts w:ascii="Arial" w:hAnsi="Arial" w:cs="Arial"/>
        </w:rPr>
        <w:t>selected studies reviewed potential risk factors for contralateral ACL injury.</w:t>
      </w:r>
    </w:p>
    <w:p w:rsidR="006279D2" w:rsidRPr="00BA74B4" w:rsidRDefault="006279D2" w:rsidP="006279D2">
      <w:pPr>
        <w:pStyle w:val="NormalWeb"/>
        <w:spacing w:line="480" w:lineRule="auto"/>
        <w:rPr>
          <w:rFonts w:ascii="Arial" w:hAnsi="Arial" w:cs="Arial"/>
          <w:i/>
        </w:rPr>
      </w:pPr>
      <w:r w:rsidRPr="00BA74B4">
        <w:rPr>
          <w:rFonts w:ascii="Arial" w:hAnsi="Arial" w:cs="Arial"/>
          <w:i/>
        </w:rPr>
        <w:t>Study summaries</w:t>
      </w:r>
    </w:p>
    <w:p w:rsidR="006279D2" w:rsidRPr="00FA464E" w:rsidRDefault="006279D2" w:rsidP="006279D2">
      <w:pPr>
        <w:pStyle w:val="NormalWeb"/>
        <w:spacing w:line="480" w:lineRule="auto"/>
        <w:rPr>
          <w:rFonts w:ascii="Arial" w:hAnsi="Arial" w:cs="Arial"/>
        </w:rPr>
      </w:pPr>
      <w:r w:rsidRPr="00FA464E">
        <w:rPr>
          <w:rFonts w:ascii="Arial" w:hAnsi="Arial" w:cs="Arial"/>
        </w:rPr>
        <w:t>Six studies investigated risk factors associated with contralateral ACL injury.</w:t>
      </w:r>
      <w:r>
        <w:rPr>
          <w:rFonts w:ascii="Arial" w:hAnsi="Arial" w:cs="Arial"/>
        </w:rPr>
        <w:t xml:space="preserve"> Two studies were case-control, two prospective cohort studies, one retrospective study and one case series. The collective number of participants was 21,718, with follow-up periods ranging between 2-15 years.</w:t>
      </w:r>
    </w:p>
    <w:p w:rsidR="006279D2" w:rsidRPr="00FA464E" w:rsidRDefault="006279D2" w:rsidP="006279D2">
      <w:pPr>
        <w:pStyle w:val="NormalWeb"/>
        <w:spacing w:line="480" w:lineRule="auto"/>
        <w:rPr>
          <w:rFonts w:ascii="Arial" w:hAnsi="Arial" w:cs="Arial"/>
          <w:i/>
        </w:rPr>
      </w:pPr>
      <w:r w:rsidRPr="00FA464E">
        <w:rPr>
          <w:rFonts w:ascii="Arial" w:hAnsi="Arial" w:cs="Arial"/>
          <w:i/>
        </w:rPr>
        <w:t>Risk of Bias within studies</w:t>
      </w:r>
    </w:p>
    <w:p w:rsidR="006279D2" w:rsidRDefault="006279D2" w:rsidP="006279D2">
      <w:pPr>
        <w:pStyle w:val="NormalWeb"/>
        <w:spacing w:line="480" w:lineRule="auto"/>
        <w:rPr>
          <w:rFonts w:ascii="Arial" w:hAnsi="Arial" w:cs="Arial"/>
        </w:rPr>
      </w:pPr>
      <w:r w:rsidRPr="00FA464E">
        <w:rPr>
          <w:rFonts w:ascii="Arial" w:hAnsi="Arial" w:cs="Arial"/>
        </w:rPr>
        <w:t>Ris</w:t>
      </w:r>
      <w:r w:rsidR="00F3094C">
        <w:rPr>
          <w:rFonts w:ascii="Arial" w:hAnsi="Arial" w:cs="Arial"/>
        </w:rPr>
        <w:t>k of bias is reported in table 1</w:t>
      </w:r>
      <w:r>
        <w:rPr>
          <w:rFonts w:ascii="Arial" w:hAnsi="Arial" w:cs="Arial"/>
        </w:rPr>
        <w:t>.</w:t>
      </w:r>
      <w:r w:rsidRPr="00FA464E">
        <w:rPr>
          <w:rFonts w:ascii="Arial" w:hAnsi="Arial" w:cs="Arial"/>
        </w:rPr>
        <w:t xml:space="preserve"> The scores ranged between 14-22 (out of possible 30, with a mean of 20). All studies except one had significant power to dete</w:t>
      </w:r>
      <w:r>
        <w:rPr>
          <w:rFonts w:ascii="Arial" w:hAnsi="Arial" w:cs="Arial"/>
        </w:rPr>
        <w:t>ct clinically important effects.</w:t>
      </w:r>
    </w:p>
    <w:p w:rsidR="006279D2" w:rsidRPr="00DB3A05" w:rsidRDefault="00F3094C" w:rsidP="006279D2">
      <w:pPr>
        <w:pStyle w:val="NormalWeb"/>
        <w:spacing w:line="480" w:lineRule="auto"/>
        <w:jc w:val="both"/>
        <w:rPr>
          <w:rFonts w:ascii="Arial" w:hAnsi="Arial" w:cs="Arial"/>
        </w:rPr>
      </w:pPr>
      <w:r>
        <w:rPr>
          <w:rFonts w:ascii="Arial" w:hAnsi="Arial" w:cs="Arial"/>
        </w:rPr>
        <w:t>Table 1</w:t>
      </w:r>
      <w:r w:rsidR="006279D2">
        <w:rPr>
          <w:rFonts w:ascii="Arial" w:hAnsi="Arial" w:cs="Arial"/>
        </w:rPr>
        <w:t xml:space="preserve"> – Black-Downs checklist scores</w:t>
      </w: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16"/>
        <w:gridCol w:w="978"/>
        <w:gridCol w:w="916"/>
        <w:gridCol w:w="892"/>
        <w:gridCol w:w="1238"/>
        <w:gridCol w:w="904"/>
        <w:gridCol w:w="1087"/>
      </w:tblGrid>
      <w:tr w:rsidR="006279D2" w:rsidRPr="00FA464E" w:rsidTr="000214DA">
        <w:trPr>
          <w:trHeight w:val="304"/>
        </w:trPr>
        <w:tc>
          <w:tcPr>
            <w:tcW w:w="916" w:type="dxa"/>
          </w:tcPr>
          <w:p w:rsidR="006279D2" w:rsidRPr="00C42D7D" w:rsidRDefault="006279D2" w:rsidP="000214DA">
            <w:pPr>
              <w:rPr>
                <w:rFonts w:ascii="Arial" w:hAnsi="Arial" w:cs="Arial"/>
                <w:b/>
                <w:sz w:val="16"/>
                <w:szCs w:val="16"/>
              </w:rPr>
            </w:pPr>
            <w:r w:rsidRPr="00C42D7D">
              <w:rPr>
                <w:rFonts w:ascii="Arial" w:hAnsi="Arial" w:cs="Arial"/>
                <w:b/>
                <w:sz w:val="16"/>
                <w:szCs w:val="16"/>
              </w:rPr>
              <w:t>Study</w:t>
            </w:r>
          </w:p>
          <w:p w:rsidR="006279D2" w:rsidRPr="00C42D7D" w:rsidRDefault="006279D2" w:rsidP="000214DA">
            <w:pPr>
              <w:rPr>
                <w:rFonts w:ascii="Arial" w:hAnsi="Arial" w:cs="Arial"/>
                <w:b/>
                <w:sz w:val="16"/>
                <w:szCs w:val="16"/>
              </w:rPr>
            </w:pPr>
          </w:p>
          <w:p w:rsidR="006279D2" w:rsidRPr="00C42D7D" w:rsidRDefault="006279D2" w:rsidP="000214DA">
            <w:pPr>
              <w:rPr>
                <w:rFonts w:ascii="Arial" w:hAnsi="Arial" w:cs="Arial"/>
                <w:b/>
                <w:sz w:val="16"/>
                <w:szCs w:val="16"/>
              </w:rPr>
            </w:pPr>
          </w:p>
        </w:tc>
        <w:tc>
          <w:tcPr>
            <w:tcW w:w="978" w:type="dxa"/>
          </w:tcPr>
          <w:p w:rsidR="006279D2" w:rsidRPr="00C42D7D" w:rsidRDefault="006279D2" w:rsidP="000214DA">
            <w:pPr>
              <w:rPr>
                <w:rFonts w:ascii="Arial" w:hAnsi="Arial" w:cs="Arial"/>
                <w:b/>
                <w:sz w:val="16"/>
                <w:szCs w:val="16"/>
              </w:rPr>
            </w:pPr>
            <w:r w:rsidRPr="00C42D7D">
              <w:rPr>
                <w:rFonts w:ascii="Arial" w:hAnsi="Arial" w:cs="Arial"/>
                <w:b/>
                <w:sz w:val="16"/>
                <w:szCs w:val="16"/>
              </w:rPr>
              <w:t>Reporting (10)</w:t>
            </w:r>
          </w:p>
        </w:tc>
        <w:tc>
          <w:tcPr>
            <w:tcW w:w="916" w:type="dxa"/>
          </w:tcPr>
          <w:p w:rsidR="006279D2" w:rsidRPr="00C42D7D" w:rsidRDefault="006279D2" w:rsidP="000214DA">
            <w:pPr>
              <w:rPr>
                <w:rFonts w:ascii="Arial" w:hAnsi="Arial" w:cs="Arial"/>
                <w:b/>
                <w:sz w:val="16"/>
                <w:szCs w:val="16"/>
              </w:rPr>
            </w:pPr>
            <w:r w:rsidRPr="00C42D7D">
              <w:rPr>
                <w:rFonts w:ascii="Arial" w:hAnsi="Arial" w:cs="Arial"/>
                <w:b/>
                <w:sz w:val="16"/>
                <w:szCs w:val="16"/>
              </w:rPr>
              <w:t>External validity (3)</w:t>
            </w:r>
          </w:p>
        </w:tc>
        <w:tc>
          <w:tcPr>
            <w:tcW w:w="892" w:type="dxa"/>
          </w:tcPr>
          <w:p w:rsidR="006279D2" w:rsidRPr="00C42D7D" w:rsidRDefault="006279D2" w:rsidP="000214DA">
            <w:pPr>
              <w:rPr>
                <w:rFonts w:ascii="Arial" w:hAnsi="Arial" w:cs="Arial"/>
                <w:b/>
                <w:sz w:val="16"/>
                <w:szCs w:val="16"/>
              </w:rPr>
            </w:pPr>
            <w:r w:rsidRPr="00C42D7D">
              <w:rPr>
                <w:rFonts w:ascii="Arial" w:hAnsi="Arial" w:cs="Arial"/>
                <w:b/>
                <w:sz w:val="16"/>
                <w:szCs w:val="16"/>
              </w:rPr>
              <w:t>Bias</w:t>
            </w:r>
          </w:p>
          <w:p w:rsidR="006279D2" w:rsidRPr="00C42D7D" w:rsidRDefault="006279D2" w:rsidP="000214DA">
            <w:pPr>
              <w:rPr>
                <w:rFonts w:ascii="Arial" w:hAnsi="Arial" w:cs="Arial"/>
                <w:b/>
                <w:sz w:val="16"/>
                <w:szCs w:val="16"/>
              </w:rPr>
            </w:pPr>
            <w:r w:rsidRPr="00C42D7D">
              <w:rPr>
                <w:rFonts w:ascii="Arial" w:hAnsi="Arial" w:cs="Arial"/>
                <w:b/>
                <w:sz w:val="16"/>
                <w:szCs w:val="16"/>
              </w:rPr>
              <w:t>(7)</w:t>
            </w:r>
          </w:p>
        </w:tc>
        <w:tc>
          <w:tcPr>
            <w:tcW w:w="1238" w:type="dxa"/>
          </w:tcPr>
          <w:p w:rsidR="006279D2" w:rsidRPr="00C42D7D" w:rsidRDefault="006279D2" w:rsidP="000214DA">
            <w:pPr>
              <w:rPr>
                <w:rFonts w:ascii="Arial" w:hAnsi="Arial" w:cs="Arial"/>
                <w:b/>
                <w:sz w:val="16"/>
                <w:szCs w:val="16"/>
              </w:rPr>
            </w:pPr>
            <w:r w:rsidRPr="00C42D7D">
              <w:rPr>
                <w:rFonts w:ascii="Arial" w:hAnsi="Arial" w:cs="Arial"/>
                <w:b/>
                <w:sz w:val="16"/>
                <w:szCs w:val="16"/>
              </w:rPr>
              <w:t>Confounding</w:t>
            </w:r>
          </w:p>
          <w:p w:rsidR="006279D2" w:rsidRPr="00C42D7D" w:rsidRDefault="006279D2" w:rsidP="000214DA">
            <w:pPr>
              <w:rPr>
                <w:rFonts w:ascii="Arial" w:hAnsi="Arial" w:cs="Arial"/>
                <w:b/>
                <w:sz w:val="16"/>
                <w:szCs w:val="16"/>
              </w:rPr>
            </w:pPr>
            <w:r w:rsidRPr="00C42D7D">
              <w:rPr>
                <w:rFonts w:ascii="Arial" w:hAnsi="Arial" w:cs="Arial"/>
                <w:b/>
                <w:sz w:val="16"/>
                <w:szCs w:val="16"/>
              </w:rPr>
              <w:t>(6)</w:t>
            </w:r>
          </w:p>
        </w:tc>
        <w:tc>
          <w:tcPr>
            <w:tcW w:w="904" w:type="dxa"/>
          </w:tcPr>
          <w:p w:rsidR="006279D2" w:rsidRPr="00C42D7D" w:rsidRDefault="006279D2" w:rsidP="000214DA">
            <w:pPr>
              <w:rPr>
                <w:rFonts w:ascii="Arial" w:hAnsi="Arial" w:cs="Arial"/>
                <w:b/>
                <w:sz w:val="16"/>
                <w:szCs w:val="16"/>
              </w:rPr>
            </w:pPr>
            <w:r w:rsidRPr="00C42D7D">
              <w:rPr>
                <w:rFonts w:ascii="Arial" w:hAnsi="Arial" w:cs="Arial"/>
                <w:b/>
                <w:sz w:val="16"/>
                <w:szCs w:val="16"/>
              </w:rPr>
              <w:t>Power (5)</w:t>
            </w:r>
          </w:p>
        </w:tc>
        <w:tc>
          <w:tcPr>
            <w:tcW w:w="1087" w:type="dxa"/>
          </w:tcPr>
          <w:p w:rsidR="006279D2" w:rsidRPr="00C42D7D" w:rsidRDefault="006279D2" w:rsidP="000214DA">
            <w:pPr>
              <w:rPr>
                <w:rFonts w:ascii="Arial" w:hAnsi="Arial" w:cs="Arial"/>
                <w:b/>
                <w:sz w:val="16"/>
                <w:szCs w:val="16"/>
              </w:rPr>
            </w:pPr>
            <w:r w:rsidRPr="00C42D7D">
              <w:rPr>
                <w:rFonts w:ascii="Arial" w:hAnsi="Arial" w:cs="Arial"/>
                <w:b/>
                <w:sz w:val="16"/>
                <w:szCs w:val="16"/>
              </w:rPr>
              <w:t>Total (31)</w:t>
            </w:r>
          </w:p>
        </w:tc>
      </w:tr>
      <w:tr w:rsidR="006279D2" w:rsidRPr="00FA464E" w:rsidTr="000214DA">
        <w:trPr>
          <w:trHeight w:val="395"/>
        </w:trPr>
        <w:tc>
          <w:tcPr>
            <w:tcW w:w="916" w:type="dxa"/>
          </w:tcPr>
          <w:p w:rsidR="006279D2" w:rsidRPr="00C42D7D" w:rsidRDefault="006279D2" w:rsidP="000214DA">
            <w:pPr>
              <w:rPr>
                <w:rFonts w:ascii="Arial" w:hAnsi="Arial" w:cs="Arial"/>
                <w:sz w:val="16"/>
                <w:szCs w:val="16"/>
              </w:rPr>
            </w:pPr>
            <w:proofErr w:type="spellStart"/>
            <w:r w:rsidRPr="00C42D7D">
              <w:rPr>
                <w:rFonts w:ascii="Arial" w:hAnsi="Arial" w:cs="Arial"/>
                <w:sz w:val="16"/>
                <w:szCs w:val="16"/>
              </w:rPr>
              <w:t>Kaeding</w:t>
            </w:r>
            <w:proofErr w:type="spellEnd"/>
            <w:r w:rsidRPr="00C42D7D">
              <w:rPr>
                <w:rFonts w:ascii="Arial" w:hAnsi="Arial" w:cs="Arial"/>
                <w:sz w:val="16"/>
                <w:szCs w:val="16"/>
              </w:rPr>
              <w:t xml:space="preserve"> et al., 2015</w:t>
            </w:r>
          </w:p>
          <w:p w:rsidR="006279D2" w:rsidRPr="00C42D7D" w:rsidRDefault="006279D2" w:rsidP="000214DA">
            <w:pPr>
              <w:rPr>
                <w:rFonts w:ascii="Arial" w:hAnsi="Arial" w:cs="Arial"/>
                <w:sz w:val="16"/>
                <w:szCs w:val="16"/>
              </w:rPr>
            </w:pPr>
          </w:p>
        </w:tc>
        <w:tc>
          <w:tcPr>
            <w:tcW w:w="978" w:type="dxa"/>
          </w:tcPr>
          <w:p w:rsidR="006279D2" w:rsidRPr="00C42D7D" w:rsidRDefault="006279D2" w:rsidP="000214DA">
            <w:pPr>
              <w:rPr>
                <w:rFonts w:ascii="Arial" w:hAnsi="Arial" w:cs="Arial"/>
                <w:sz w:val="16"/>
                <w:szCs w:val="16"/>
              </w:rPr>
            </w:pPr>
            <w:r w:rsidRPr="00C42D7D">
              <w:rPr>
                <w:rFonts w:ascii="Arial" w:hAnsi="Arial" w:cs="Arial"/>
                <w:sz w:val="16"/>
                <w:szCs w:val="16"/>
              </w:rPr>
              <w:t>9</w:t>
            </w:r>
          </w:p>
        </w:tc>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1</w:t>
            </w:r>
          </w:p>
        </w:tc>
        <w:tc>
          <w:tcPr>
            <w:tcW w:w="892" w:type="dxa"/>
          </w:tcPr>
          <w:p w:rsidR="006279D2" w:rsidRPr="00C42D7D" w:rsidRDefault="006279D2" w:rsidP="000214DA">
            <w:pPr>
              <w:rPr>
                <w:rFonts w:ascii="Arial" w:hAnsi="Arial" w:cs="Arial"/>
                <w:sz w:val="16"/>
                <w:szCs w:val="16"/>
              </w:rPr>
            </w:pPr>
            <w:r w:rsidRPr="00C42D7D">
              <w:rPr>
                <w:rFonts w:ascii="Arial" w:hAnsi="Arial" w:cs="Arial"/>
                <w:sz w:val="16"/>
                <w:szCs w:val="16"/>
              </w:rPr>
              <w:t>4</w:t>
            </w:r>
          </w:p>
        </w:tc>
        <w:tc>
          <w:tcPr>
            <w:tcW w:w="1238" w:type="dxa"/>
          </w:tcPr>
          <w:p w:rsidR="006279D2" w:rsidRPr="00C42D7D" w:rsidRDefault="006279D2" w:rsidP="000214DA">
            <w:pPr>
              <w:rPr>
                <w:rFonts w:ascii="Arial" w:hAnsi="Arial" w:cs="Arial"/>
                <w:sz w:val="16"/>
                <w:szCs w:val="16"/>
              </w:rPr>
            </w:pPr>
            <w:r w:rsidRPr="00C42D7D">
              <w:rPr>
                <w:rFonts w:ascii="Arial" w:hAnsi="Arial" w:cs="Arial"/>
                <w:sz w:val="16"/>
                <w:szCs w:val="16"/>
              </w:rPr>
              <w:t>3</w:t>
            </w:r>
          </w:p>
        </w:tc>
        <w:tc>
          <w:tcPr>
            <w:tcW w:w="904" w:type="dxa"/>
          </w:tcPr>
          <w:p w:rsidR="006279D2" w:rsidRPr="00C42D7D" w:rsidRDefault="006279D2" w:rsidP="000214DA">
            <w:pPr>
              <w:rPr>
                <w:rFonts w:ascii="Arial" w:hAnsi="Arial" w:cs="Arial"/>
                <w:sz w:val="16"/>
                <w:szCs w:val="16"/>
              </w:rPr>
            </w:pPr>
            <w:r w:rsidRPr="00C42D7D">
              <w:rPr>
                <w:rFonts w:ascii="Arial" w:hAnsi="Arial" w:cs="Arial"/>
                <w:sz w:val="16"/>
                <w:szCs w:val="16"/>
              </w:rPr>
              <w:t>5</w:t>
            </w:r>
          </w:p>
        </w:tc>
        <w:tc>
          <w:tcPr>
            <w:tcW w:w="1087" w:type="dxa"/>
          </w:tcPr>
          <w:p w:rsidR="006279D2" w:rsidRPr="00C42D7D" w:rsidRDefault="006279D2" w:rsidP="000214DA">
            <w:pPr>
              <w:rPr>
                <w:rFonts w:ascii="Arial" w:hAnsi="Arial" w:cs="Arial"/>
                <w:sz w:val="16"/>
                <w:szCs w:val="16"/>
              </w:rPr>
            </w:pPr>
            <w:r w:rsidRPr="00C42D7D">
              <w:rPr>
                <w:rFonts w:ascii="Arial" w:hAnsi="Arial" w:cs="Arial"/>
                <w:sz w:val="16"/>
                <w:szCs w:val="16"/>
              </w:rPr>
              <w:t>22</w:t>
            </w:r>
            <w:r>
              <w:rPr>
                <w:rFonts w:ascii="Arial" w:hAnsi="Arial" w:cs="Arial"/>
                <w:sz w:val="16"/>
                <w:szCs w:val="16"/>
              </w:rPr>
              <w:t xml:space="preserve"> (good)</w:t>
            </w:r>
          </w:p>
        </w:tc>
      </w:tr>
      <w:tr w:rsidR="006279D2" w:rsidRPr="00FA464E" w:rsidTr="000214DA">
        <w:trPr>
          <w:trHeight w:val="296"/>
        </w:trPr>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Webb et al., 2013</w:t>
            </w:r>
          </w:p>
          <w:p w:rsidR="006279D2" w:rsidRPr="00C42D7D" w:rsidRDefault="006279D2" w:rsidP="000214DA">
            <w:pPr>
              <w:rPr>
                <w:rFonts w:ascii="Arial" w:hAnsi="Arial" w:cs="Arial"/>
                <w:sz w:val="16"/>
                <w:szCs w:val="16"/>
              </w:rPr>
            </w:pPr>
          </w:p>
        </w:tc>
        <w:tc>
          <w:tcPr>
            <w:tcW w:w="978" w:type="dxa"/>
          </w:tcPr>
          <w:p w:rsidR="006279D2" w:rsidRPr="00C42D7D" w:rsidRDefault="006279D2" w:rsidP="000214DA">
            <w:pPr>
              <w:rPr>
                <w:rFonts w:ascii="Arial" w:hAnsi="Arial" w:cs="Arial"/>
                <w:sz w:val="16"/>
                <w:szCs w:val="16"/>
              </w:rPr>
            </w:pPr>
            <w:r w:rsidRPr="00C42D7D">
              <w:rPr>
                <w:rFonts w:ascii="Arial" w:hAnsi="Arial" w:cs="Arial"/>
                <w:sz w:val="16"/>
                <w:szCs w:val="16"/>
              </w:rPr>
              <w:t>5</w:t>
            </w:r>
          </w:p>
        </w:tc>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1</w:t>
            </w:r>
          </w:p>
        </w:tc>
        <w:tc>
          <w:tcPr>
            <w:tcW w:w="892" w:type="dxa"/>
          </w:tcPr>
          <w:p w:rsidR="006279D2" w:rsidRPr="00C42D7D" w:rsidRDefault="006279D2" w:rsidP="000214DA">
            <w:pPr>
              <w:rPr>
                <w:rFonts w:ascii="Arial" w:hAnsi="Arial" w:cs="Arial"/>
                <w:sz w:val="16"/>
                <w:szCs w:val="16"/>
              </w:rPr>
            </w:pPr>
            <w:r w:rsidRPr="00C42D7D">
              <w:rPr>
                <w:rFonts w:ascii="Arial" w:hAnsi="Arial" w:cs="Arial"/>
                <w:sz w:val="16"/>
                <w:szCs w:val="16"/>
              </w:rPr>
              <w:t>4</w:t>
            </w:r>
          </w:p>
        </w:tc>
        <w:tc>
          <w:tcPr>
            <w:tcW w:w="1238" w:type="dxa"/>
          </w:tcPr>
          <w:p w:rsidR="006279D2" w:rsidRPr="00C42D7D" w:rsidRDefault="006279D2" w:rsidP="000214DA">
            <w:pPr>
              <w:rPr>
                <w:rFonts w:ascii="Arial" w:hAnsi="Arial" w:cs="Arial"/>
                <w:sz w:val="16"/>
                <w:szCs w:val="16"/>
              </w:rPr>
            </w:pPr>
            <w:r w:rsidRPr="00C42D7D">
              <w:rPr>
                <w:rFonts w:ascii="Arial" w:hAnsi="Arial" w:cs="Arial"/>
                <w:sz w:val="16"/>
                <w:szCs w:val="16"/>
              </w:rPr>
              <w:t>3</w:t>
            </w:r>
          </w:p>
        </w:tc>
        <w:tc>
          <w:tcPr>
            <w:tcW w:w="904" w:type="dxa"/>
          </w:tcPr>
          <w:p w:rsidR="006279D2" w:rsidRPr="00C42D7D" w:rsidRDefault="006279D2" w:rsidP="000214DA">
            <w:pPr>
              <w:rPr>
                <w:rFonts w:ascii="Arial" w:hAnsi="Arial" w:cs="Arial"/>
                <w:sz w:val="16"/>
                <w:szCs w:val="16"/>
              </w:rPr>
            </w:pPr>
            <w:r w:rsidRPr="00C42D7D">
              <w:rPr>
                <w:rFonts w:ascii="Arial" w:hAnsi="Arial" w:cs="Arial"/>
                <w:sz w:val="16"/>
                <w:szCs w:val="16"/>
              </w:rPr>
              <w:t>5</w:t>
            </w:r>
          </w:p>
        </w:tc>
        <w:tc>
          <w:tcPr>
            <w:tcW w:w="1087" w:type="dxa"/>
          </w:tcPr>
          <w:p w:rsidR="006279D2" w:rsidRPr="00C42D7D" w:rsidRDefault="006279D2" w:rsidP="000214DA">
            <w:pPr>
              <w:rPr>
                <w:rFonts w:ascii="Arial" w:hAnsi="Arial" w:cs="Arial"/>
                <w:sz w:val="16"/>
                <w:szCs w:val="16"/>
              </w:rPr>
            </w:pPr>
            <w:r w:rsidRPr="00C42D7D">
              <w:rPr>
                <w:rFonts w:ascii="Arial" w:hAnsi="Arial" w:cs="Arial"/>
                <w:sz w:val="16"/>
                <w:szCs w:val="16"/>
              </w:rPr>
              <w:t>18</w:t>
            </w:r>
            <w:r>
              <w:rPr>
                <w:rFonts w:ascii="Arial" w:hAnsi="Arial" w:cs="Arial"/>
                <w:sz w:val="16"/>
                <w:szCs w:val="16"/>
              </w:rPr>
              <w:t xml:space="preserve"> (fair)</w:t>
            </w:r>
          </w:p>
        </w:tc>
      </w:tr>
      <w:tr w:rsidR="006279D2" w:rsidRPr="00FA464E" w:rsidTr="000214DA">
        <w:trPr>
          <w:trHeight w:val="380"/>
        </w:trPr>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Webster et al., 2014</w:t>
            </w:r>
          </w:p>
          <w:p w:rsidR="006279D2" w:rsidRPr="00C42D7D" w:rsidRDefault="006279D2" w:rsidP="000214DA">
            <w:pPr>
              <w:rPr>
                <w:rFonts w:ascii="Arial" w:hAnsi="Arial" w:cs="Arial"/>
                <w:sz w:val="16"/>
                <w:szCs w:val="16"/>
              </w:rPr>
            </w:pPr>
          </w:p>
        </w:tc>
        <w:tc>
          <w:tcPr>
            <w:tcW w:w="978" w:type="dxa"/>
          </w:tcPr>
          <w:p w:rsidR="006279D2" w:rsidRPr="00C42D7D" w:rsidRDefault="006279D2" w:rsidP="000214DA">
            <w:pPr>
              <w:rPr>
                <w:rFonts w:ascii="Arial" w:hAnsi="Arial" w:cs="Arial"/>
                <w:sz w:val="16"/>
                <w:szCs w:val="16"/>
              </w:rPr>
            </w:pPr>
            <w:r w:rsidRPr="00C42D7D">
              <w:rPr>
                <w:rFonts w:ascii="Arial" w:hAnsi="Arial" w:cs="Arial"/>
                <w:sz w:val="16"/>
                <w:szCs w:val="16"/>
              </w:rPr>
              <w:t>7</w:t>
            </w:r>
          </w:p>
        </w:tc>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1</w:t>
            </w:r>
          </w:p>
        </w:tc>
        <w:tc>
          <w:tcPr>
            <w:tcW w:w="892" w:type="dxa"/>
          </w:tcPr>
          <w:p w:rsidR="006279D2" w:rsidRPr="00C42D7D" w:rsidRDefault="006279D2" w:rsidP="000214DA">
            <w:pPr>
              <w:rPr>
                <w:rFonts w:ascii="Arial" w:hAnsi="Arial" w:cs="Arial"/>
                <w:sz w:val="16"/>
                <w:szCs w:val="16"/>
              </w:rPr>
            </w:pPr>
            <w:r w:rsidRPr="00C42D7D">
              <w:rPr>
                <w:rFonts w:ascii="Arial" w:hAnsi="Arial" w:cs="Arial"/>
                <w:sz w:val="16"/>
                <w:szCs w:val="16"/>
              </w:rPr>
              <w:t>4</w:t>
            </w:r>
          </w:p>
        </w:tc>
        <w:tc>
          <w:tcPr>
            <w:tcW w:w="1238" w:type="dxa"/>
          </w:tcPr>
          <w:p w:rsidR="006279D2" w:rsidRPr="00C42D7D" w:rsidRDefault="006279D2" w:rsidP="000214DA">
            <w:pPr>
              <w:rPr>
                <w:rFonts w:ascii="Arial" w:hAnsi="Arial" w:cs="Arial"/>
                <w:sz w:val="16"/>
                <w:szCs w:val="16"/>
              </w:rPr>
            </w:pPr>
            <w:r w:rsidRPr="00C42D7D">
              <w:rPr>
                <w:rFonts w:ascii="Arial" w:hAnsi="Arial" w:cs="Arial"/>
                <w:sz w:val="16"/>
                <w:szCs w:val="16"/>
              </w:rPr>
              <w:t>4</w:t>
            </w:r>
          </w:p>
        </w:tc>
        <w:tc>
          <w:tcPr>
            <w:tcW w:w="904" w:type="dxa"/>
          </w:tcPr>
          <w:p w:rsidR="006279D2" w:rsidRPr="00C42D7D" w:rsidRDefault="006279D2" w:rsidP="000214DA">
            <w:pPr>
              <w:rPr>
                <w:rFonts w:ascii="Arial" w:hAnsi="Arial" w:cs="Arial"/>
                <w:sz w:val="16"/>
                <w:szCs w:val="16"/>
              </w:rPr>
            </w:pPr>
            <w:r w:rsidRPr="00C42D7D">
              <w:rPr>
                <w:rFonts w:ascii="Arial" w:hAnsi="Arial" w:cs="Arial"/>
                <w:sz w:val="16"/>
                <w:szCs w:val="16"/>
              </w:rPr>
              <w:t>5</w:t>
            </w:r>
          </w:p>
        </w:tc>
        <w:tc>
          <w:tcPr>
            <w:tcW w:w="1087" w:type="dxa"/>
          </w:tcPr>
          <w:p w:rsidR="006279D2" w:rsidRPr="00C42D7D" w:rsidRDefault="006279D2" w:rsidP="000214DA">
            <w:pPr>
              <w:rPr>
                <w:rFonts w:ascii="Arial" w:hAnsi="Arial" w:cs="Arial"/>
                <w:sz w:val="16"/>
                <w:szCs w:val="16"/>
              </w:rPr>
            </w:pPr>
            <w:r w:rsidRPr="00C42D7D">
              <w:rPr>
                <w:rFonts w:ascii="Arial" w:hAnsi="Arial" w:cs="Arial"/>
                <w:sz w:val="16"/>
                <w:szCs w:val="16"/>
              </w:rPr>
              <w:t>21</w:t>
            </w:r>
            <w:r>
              <w:rPr>
                <w:rFonts w:ascii="Arial" w:hAnsi="Arial" w:cs="Arial"/>
                <w:sz w:val="16"/>
                <w:szCs w:val="16"/>
              </w:rPr>
              <w:t xml:space="preserve"> (good</w:t>
            </w:r>
          </w:p>
        </w:tc>
      </w:tr>
      <w:tr w:rsidR="006279D2" w:rsidRPr="00FA464E" w:rsidTr="000214DA">
        <w:trPr>
          <w:trHeight w:val="403"/>
        </w:trPr>
        <w:tc>
          <w:tcPr>
            <w:tcW w:w="916" w:type="dxa"/>
          </w:tcPr>
          <w:p w:rsidR="006279D2" w:rsidRPr="00C42D7D" w:rsidRDefault="006279D2" w:rsidP="000214DA">
            <w:pPr>
              <w:rPr>
                <w:rFonts w:ascii="Arial" w:hAnsi="Arial" w:cs="Arial"/>
                <w:sz w:val="16"/>
                <w:szCs w:val="16"/>
              </w:rPr>
            </w:pPr>
            <w:proofErr w:type="spellStart"/>
            <w:r w:rsidRPr="00C42D7D">
              <w:rPr>
                <w:rFonts w:ascii="Arial" w:hAnsi="Arial" w:cs="Arial"/>
                <w:sz w:val="16"/>
                <w:szCs w:val="16"/>
              </w:rPr>
              <w:t>Paterno</w:t>
            </w:r>
            <w:proofErr w:type="spellEnd"/>
            <w:r w:rsidRPr="00C42D7D">
              <w:rPr>
                <w:rFonts w:ascii="Arial" w:hAnsi="Arial" w:cs="Arial"/>
                <w:sz w:val="16"/>
                <w:szCs w:val="16"/>
              </w:rPr>
              <w:t xml:space="preserve"> et al., 2010</w:t>
            </w:r>
          </w:p>
          <w:p w:rsidR="006279D2" w:rsidRPr="00C42D7D" w:rsidRDefault="006279D2" w:rsidP="000214DA">
            <w:pPr>
              <w:rPr>
                <w:rFonts w:ascii="Arial" w:hAnsi="Arial" w:cs="Arial"/>
                <w:sz w:val="16"/>
                <w:szCs w:val="16"/>
              </w:rPr>
            </w:pPr>
          </w:p>
        </w:tc>
        <w:tc>
          <w:tcPr>
            <w:tcW w:w="978" w:type="dxa"/>
          </w:tcPr>
          <w:p w:rsidR="006279D2" w:rsidRPr="00C42D7D" w:rsidRDefault="006279D2" w:rsidP="000214DA">
            <w:pPr>
              <w:rPr>
                <w:rFonts w:ascii="Arial" w:hAnsi="Arial" w:cs="Arial"/>
                <w:sz w:val="16"/>
                <w:szCs w:val="16"/>
              </w:rPr>
            </w:pPr>
            <w:r w:rsidRPr="00C42D7D">
              <w:rPr>
                <w:rFonts w:ascii="Arial" w:hAnsi="Arial" w:cs="Arial"/>
                <w:sz w:val="16"/>
                <w:szCs w:val="16"/>
              </w:rPr>
              <w:t>8</w:t>
            </w:r>
          </w:p>
        </w:tc>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1</w:t>
            </w:r>
          </w:p>
        </w:tc>
        <w:tc>
          <w:tcPr>
            <w:tcW w:w="892" w:type="dxa"/>
          </w:tcPr>
          <w:p w:rsidR="006279D2" w:rsidRPr="00C42D7D" w:rsidRDefault="006279D2" w:rsidP="000214DA">
            <w:pPr>
              <w:rPr>
                <w:rFonts w:ascii="Arial" w:hAnsi="Arial" w:cs="Arial"/>
                <w:sz w:val="16"/>
                <w:szCs w:val="16"/>
              </w:rPr>
            </w:pPr>
            <w:r w:rsidRPr="00C42D7D">
              <w:rPr>
                <w:rFonts w:ascii="Arial" w:hAnsi="Arial" w:cs="Arial"/>
                <w:sz w:val="16"/>
                <w:szCs w:val="16"/>
              </w:rPr>
              <w:t>4</w:t>
            </w:r>
          </w:p>
        </w:tc>
        <w:tc>
          <w:tcPr>
            <w:tcW w:w="1238" w:type="dxa"/>
          </w:tcPr>
          <w:p w:rsidR="006279D2" w:rsidRPr="00C42D7D" w:rsidRDefault="006279D2" w:rsidP="000214DA">
            <w:pPr>
              <w:rPr>
                <w:rFonts w:ascii="Arial" w:hAnsi="Arial" w:cs="Arial"/>
                <w:sz w:val="16"/>
                <w:szCs w:val="16"/>
              </w:rPr>
            </w:pPr>
            <w:r w:rsidRPr="00C42D7D">
              <w:rPr>
                <w:rFonts w:ascii="Arial" w:hAnsi="Arial" w:cs="Arial"/>
                <w:sz w:val="16"/>
                <w:szCs w:val="16"/>
              </w:rPr>
              <w:t>2</w:t>
            </w:r>
          </w:p>
        </w:tc>
        <w:tc>
          <w:tcPr>
            <w:tcW w:w="904" w:type="dxa"/>
          </w:tcPr>
          <w:p w:rsidR="006279D2" w:rsidRPr="00C42D7D" w:rsidRDefault="006279D2" w:rsidP="000214DA">
            <w:pPr>
              <w:rPr>
                <w:rFonts w:ascii="Arial" w:hAnsi="Arial" w:cs="Arial"/>
                <w:sz w:val="16"/>
                <w:szCs w:val="16"/>
              </w:rPr>
            </w:pPr>
            <w:r w:rsidRPr="00C42D7D">
              <w:rPr>
                <w:rFonts w:ascii="Arial" w:hAnsi="Arial" w:cs="Arial"/>
                <w:sz w:val="16"/>
                <w:szCs w:val="16"/>
              </w:rPr>
              <w:t>3</w:t>
            </w:r>
          </w:p>
        </w:tc>
        <w:tc>
          <w:tcPr>
            <w:tcW w:w="1087" w:type="dxa"/>
          </w:tcPr>
          <w:p w:rsidR="006279D2" w:rsidRPr="00C42D7D" w:rsidRDefault="006279D2" w:rsidP="000214DA">
            <w:pPr>
              <w:rPr>
                <w:rFonts w:ascii="Arial" w:hAnsi="Arial" w:cs="Arial"/>
                <w:sz w:val="16"/>
                <w:szCs w:val="16"/>
              </w:rPr>
            </w:pPr>
            <w:r w:rsidRPr="00C42D7D">
              <w:rPr>
                <w:rFonts w:ascii="Arial" w:hAnsi="Arial" w:cs="Arial"/>
                <w:sz w:val="16"/>
                <w:szCs w:val="16"/>
              </w:rPr>
              <w:t>17</w:t>
            </w:r>
            <w:r>
              <w:rPr>
                <w:rFonts w:ascii="Arial" w:hAnsi="Arial" w:cs="Arial"/>
                <w:sz w:val="16"/>
                <w:szCs w:val="16"/>
              </w:rPr>
              <w:t xml:space="preserve"> (fair)</w:t>
            </w:r>
          </w:p>
        </w:tc>
      </w:tr>
      <w:tr w:rsidR="006279D2" w:rsidRPr="00FA464E" w:rsidTr="000214DA">
        <w:trPr>
          <w:trHeight w:val="451"/>
        </w:trPr>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Salmon et al., 2005</w:t>
            </w:r>
          </w:p>
          <w:p w:rsidR="006279D2" w:rsidRPr="00C42D7D" w:rsidRDefault="006279D2" w:rsidP="000214DA">
            <w:pPr>
              <w:rPr>
                <w:rFonts w:ascii="Arial" w:hAnsi="Arial" w:cs="Arial"/>
                <w:sz w:val="16"/>
                <w:szCs w:val="16"/>
              </w:rPr>
            </w:pPr>
          </w:p>
        </w:tc>
        <w:tc>
          <w:tcPr>
            <w:tcW w:w="978" w:type="dxa"/>
          </w:tcPr>
          <w:p w:rsidR="006279D2" w:rsidRPr="00C42D7D" w:rsidRDefault="006279D2" w:rsidP="000214DA">
            <w:pPr>
              <w:rPr>
                <w:rFonts w:ascii="Arial" w:hAnsi="Arial" w:cs="Arial"/>
                <w:sz w:val="16"/>
                <w:szCs w:val="16"/>
              </w:rPr>
            </w:pPr>
            <w:r w:rsidRPr="00C42D7D">
              <w:rPr>
                <w:rFonts w:ascii="Arial" w:hAnsi="Arial" w:cs="Arial"/>
                <w:sz w:val="16"/>
                <w:szCs w:val="16"/>
              </w:rPr>
              <w:t>7</w:t>
            </w:r>
          </w:p>
        </w:tc>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3</w:t>
            </w:r>
          </w:p>
        </w:tc>
        <w:tc>
          <w:tcPr>
            <w:tcW w:w="892" w:type="dxa"/>
          </w:tcPr>
          <w:p w:rsidR="006279D2" w:rsidRPr="00C42D7D" w:rsidRDefault="006279D2" w:rsidP="000214DA">
            <w:pPr>
              <w:rPr>
                <w:rFonts w:ascii="Arial" w:hAnsi="Arial" w:cs="Arial"/>
                <w:sz w:val="16"/>
                <w:szCs w:val="16"/>
              </w:rPr>
            </w:pPr>
            <w:r w:rsidRPr="00C42D7D">
              <w:rPr>
                <w:rFonts w:ascii="Arial" w:hAnsi="Arial" w:cs="Arial"/>
                <w:sz w:val="16"/>
                <w:szCs w:val="16"/>
              </w:rPr>
              <w:t>4</w:t>
            </w:r>
          </w:p>
        </w:tc>
        <w:tc>
          <w:tcPr>
            <w:tcW w:w="1238" w:type="dxa"/>
          </w:tcPr>
          <w:p w:rsidR="006279D2" w:rsidRPr="00C42D7D" w:rsidRDefault="006279D2" w:rsidP="000214DA">
            <w:pPr>
              <w:rPr>
                <w:rFonts w:ascii="Arial" w:hAnsi="Arial" w:cs="Arial"/>
                <w:sz w:val="16"/>
                <w:szCs w:val="16"/>
              </w:rPr>
            </w:pPr>
            <w:r w:rsidRPr="00C42D7D">
              <w:rPr>
                <w:rFonts w:ascii="Arial" w:hAnsi="Arial" w:cs="Arial"/>
                <w:sz w:val="16"/>
                <w:szCs w:val="16"/>
              </w:rPr>
              <w:t>3</w:t>
            </w:r>
          </w:p>
        </w:tc>
        <w:tc>
          <w:tcPr>
            <w:tcW w:w="904" w:type="dxa"/>
          </w:tcPr>
          <w:p w:rsidR="006279D2" w:rsidRPr="00C42D7D" w:rsidRDefault="006279D2" w:rsidP="000214DA">
            <w:pPr>
              <w:rPr>
                <w:rFonts w:ascii="Arial" w:hAnsi="Arial" w:cs="Arial"/>
                <w:sz w:val="16"/>
                <w:szCs w:val="16"/>
              </w:rPr>
            </w:pPr>
            <w:r w:rsidRPr="00C42D7D">
              <w:rPr>
                <w:rFonts w:ascii="Arial" w:hAnsi="Arial" w:cs="Arial"/>
                <w:sz w:val="16"/>
                <w:szCs w:val="16"/>
              </w:rPr>
              <w:t>5</w:t>
            </w:r>
          </w:p>
        </w:tc>
        <w:tc>
          <w:tcPr>
            <w:tcW w:w="1087" w:type="dxa"/>
          </w:tcPr>
          <w:p w:rsidR="006279D2" w:rsidRPr="00C42D7D" w:rsidRDefault="006279D2" w:rsidP="000214DA">
            <w:pPr>
              <w:rPr>
                <w:rFonts w:ascii="Arial" w:hAnsi="Arial" w:cs="Arial"/>
                <w:sz w:val="16"/>
                <w:szCs w:val="16"/>
              </w:rPr>
            </w:pPr>
            <w:r w:rsidRPr="00C42D7D">
              <w:rPr>
                <w:rFonts w:ascii="Arial" w:hAnsi="Arial" w:cs="Arial"/>
                <w:sz w:val="16"/>
                <w:szCs w:val="16"/>
              </w:rPr>
              <w:t>22</w:t>
            </w:r>
            <w:r>
              <w:rPr>
                <w:rFonts w:ascii="Arial" w:hAnsi="Arial" w:cs="Arial"/>
                <w:sz w:val="16"/>
                <w:szCs w:val="16"/>
              </w:rPr>
              <w:t xml:space="preserve"> (good)</w:t>
            </w:r>
          </w:p>
        </w:tc>
      </w:tr>
      <w:tr w:rsidR="006279D2" w:rsidRPr="00FA464E" w:rsidTr="000214DA">
        <w:trPr>
          <w:trHeight w:val="197"/>
        </w:trPr>
        <w:tc>
          <w:tcPr>
            <w:tcW w:w="916" w:type="dxa"/>
          </w:tcPr>
          <w:p w:rsidR="006279D2" w:rsidRPr="00C42D7D" w:rsidRDefault="006279D2" w:rsidP="000214DA">
            <w:pPr>
              <w:rPr>
                <w:rFonts w:ascii="Arial" w:hAnsi="Arial" w:cs="Arial"/>
                <w:sz w:val="16"/>
                <w:szCs w:val="16"/>
              </w:rPr>
            </w:pPr>
            <w:proofErr w:type="spellStart"/>
            <w:r w:rsidRPr="00C42D7D">
              <w:rPr>
                <w:rFonts w:ascii="Arial" w:hAnsi="Arial" w:cs="Arial"/>
                <w:sz w:val="16"/>
                <w:szCs w:val="16"/>
              </w:rPr>
              <w:t>Maletis</w:t>
            </w:r>
            <w:proofErr w:type="spellEnd"/>
            <w:r w:rsidRPr="00C42D7D">
              <w:rPr>
                <w:rFonts w:ascii="Arial" w:hAnsi="Arial" w:cs="Arial"/>
                <w:sz w:val="16"/>
                <w:szCs w:val="16"/>
              </w:rPr>
              <w:t xml:space="preserve"> et al., 2014</w:t>
            </w:r>
          </w:p>
        </w:tc>
        <w:tc>
          <w:tcPr>
            <w:tcW w:w="978" w:type="dxa"/>
          </w:tcPr>
          <w:p w:rsidR="006279D2" w:rsidRPr="00C42D7D" w:rsidRDefault="006279D2" w:rsidP="000214DA">
            <w:pPr>
              <w:rPr>
                <w:rFonts w:ascii="Arial" w:hAnsi="Arial" w:cs="Arial"/>
                <w:sz w:val="16"/>
                <w:szCs w:val="16"/>
              </w:rPr>
            </w:pPr>
            <w:r w:rsidRPr="00C42D7D">
              <w:rPr>
                <w:rFonts w:ascii="Arial" w:hAnsi="Arial" w:cs="Arial"/>
                <w:sz w:val="16"/>
                <w:szCs w:val="16"/>
              </w:rPr>
              <w:t>8</w:t>
            </w:r>
          </w:p>
        </w:tc>
        <w:tc>
          <w:tcPr>
            <w:tcW w:w="916" w:type="dxa"/>
          </w:tcPr>
          <w:p w:rsidR="006279D2" w:rsidRPr="00C42D7D" w:rsidRDefault="006279D2" w:rsidP="000214DA">
            <w:pPr>
              <w:rPr>
                <w:rFonts w:ascii="Arial" w:hAnsi="Arial" w:cs="Arial"/>
                <w:sz w:val="16"/>
                <w:szCs w:val="16"/>
              </w:rPr>
            </w:pPr>
            <w:r w:rsidRPr="00C42D7D">
              <w:rPr>
                <w:rFonts w:ascii="Arial" w:hAnsi="Arial" w:cs="Arial"/>
                <w:sz w:val="16"/>
                <w:szCs w:val="16"/>
              </w:rPr>
              <w:t>1</w:t>
            </w:r>
          </w:p>
        </w:tc>
        <w:tc>
          <w:tcPr>
            <w:tcW w:w="892" w:type="dxa"/>
          </w:tcPr>
          <w:p w:rsidR="006279D2" w:rsidRPr="00C42D7D" w:rsidRDefault="006279D2" w:rsidP="000214DA">
            <w:pPr>
              <w:rPr>
                <w:rFonts w:ascii="Arial" w:hAnsi="Arial" w:cs="Arial"/>
                <w:sz w:val="16"/>
                <w:szCs w:val="16"/>
              </w:rPr>
            </w:pPr>
            <w:r w:rsidRPr="00C42D7D">
              <w:rPr>
                <w:rFonts w:ascii="Arial" w:hAnsi="Arial" w:cs="Arial"/>
                <w:sz w:val="16"/>
                <w:szCs w:val="16"/>
              </w:rPr>
              <w:t>4</w:t>
            </w:r>
          </w:p>
        </w:tc>
        <w:tc>
          <w:tcPr>
            <w:tcW w:w="1238" w:type="dxa"/>
          </w:tcPr>
          <w:p w:rsidR="006279D2" w:rsidRPr="00C42D7D" w:rsidRDefault="006279D2" w:rsidP="000214DA">
            <w:pPr>
              <w:rPr>
                <w:rFonts w:ascii="Arial" w:hAnsi="Arial" w:cs="Arial"/>
                <w:sz w:val="16"/>
                <w:szCs w:val="16"/>
              </w:rPr>
            </w:pPr>
            <w:r w:rsidRPr="00C42D7D">
              <w:rPr>
                <w:rFonts w:ascii="Arial" w:hAnsi="Arial" w:cs="Arial"/>
                <w:sz w:val="16"/>
                <w:szCs w:val="16"/>
              </w:rPr>
              <w:t>2</w:t>
            </w:r>
          </w:p>
        </w:tc>
        <w:tc>
          <w:tcPr>
            <w:tcW w:w="904" w:type="dxa"/>
          </w:tcPr>
          <w:p w:rsidR="006279D2" w:rsidRPr="00C42D7D" w:rsidRDefault="006279D2" w:rsidP="000214DA">
            <w:pPr>
              <w:rPr>
                <w:rFonts w:ascii="Arial" w:hAnsi="Arial" w:cs="Arial"/>
                <w:sz w:val="16"/>
                <w:szCs w:val="16"/>
              </w:rPr>
            </w:pPr>
            <w:r w:rsidRPr="00C42D7D">
              <w:rPr>
                <w:rFonts w:ascii="Arial" w:hAnsi="Arial" w:cs="Arial"/>
                <w:sz w:val="16"/>
                <w:szCs w:val="16"/>
              </w:rPr>
              <w:t>5</w:t>
            </w:r>
          </w:p>
        </w:tc>
        <w:tc>
          <w:tcPr>
            <w:tcW w:w="1087" w:type="dxa"/>
          </w:tcPr>
          <w:p w:rsidR="006279D2" w:rsidRPr="00C42D7D" w:rsidRDefault="006279D2" w:rsidP="000214DA">
            <w:pPr>
              <w:rPr>
                <w:rFonts w:ascii="Arial" w:hAnsi="Arial" w:cs="Arial"/>
                <w:sz w:val="16"/>
                <w:szCs w:val="16"/>
              </w:rPr>
            </w:pPr>
            <w:r w:rsidRPr="00C42D7D">
              <w:rPr>
                <w:rFonts w:ascii="Arial" w:hAnsi="Arial" w:cs="Arial"/>
                <w:sz w:val="16"/>
                <w:szCs w:val="16"/>
              </w:rPr>
              <w:t>20</w:t>
            </w:r>
            <w:r>
              <w:rPr>
                <w:rFonts w:ascii="Arial" w:hAnsi="Arial" w:cs="Arial"/>
                <w:sz w:val="16"/>
                <w:szCs w:val="16"/>
              </w:rPr>
              <w:t xml:space="preserve"> (good)</w:t>
            </w:r>
          </w:p>
        </w:tc>
      </w:tr>
      <w:tr w:rsidR="006279D2" w:rsidRPr="00FA464E" w:rsidTr="000214DA">
        <w:trPr>
          <w:trHeight w:val="197"/>
        </w:trPr>
        <w:tc>
          <w:tcPr>
            <w:tcW w:w="916" w:type="dxa"/>
          </w:tcPr>
          <w:p w:rsidR="006279D2" w:rsidRPr="00C42D7D" w:rsidRDefault="006279D2" w:rsidP="000214DA">
            <w:pPr>
              <w:rPr>
                <w:rFonts w:ascii="Arial" w:hAnsi="Arial" w:cs="Arial"/>
                <w:sz w:val="16"/>
                <w:szCs w:val="16"/>
              </w:rPr>
            </w:pPr>
          </w:p>
        </w:tc>
        <w:tc>
          <w:tcPr>
            <w:tcW w:w="978" w:type="dxa"/>
          </w:tcPr>
          <w:p w:rsidR="006279D2" w:rsidRPr="00C42D7D" w:rsidRDefault="006279D2" w:rsidP="000214DA">
            <w:pPr>
              <w:rPr>
                <w:rFonts w:ascii="Arial" w:hAnsi="Arial" w:cs="Arial"/>
                <w:sz w:val="16"/>
                <w:szCs w:val="16"/>
              </w:rPr>
            </w:pPr>
          </w:p>
        </w:tc>
        <w:tc>
          <w:tcPr>
            <w:tcW w:w="916" w:type="dxa"/>
          </w:tcPr>
          <w:p w:rsidR="006279D2" w:rsidRPr="00C42D7D" w:rsidRDefault="006279D2" w:rsidP="000214DA">
            <w:pPr>
              <w:rPr>
                <w:rFonts w:ascii="Arial" w:hAnsi="Arial" w:cs="Arial"/>
                <w:sz w:val="16"/>
                <w:szCs w:val="16"/>
              </w:rPr>
            </w:pPr>
          </w:p>
        </w:tc>
        <w:tc>
          <w:tcPr>
            <w:tcW w:w="892" w:type="dxa"/>
          </w:tcPr>
          <w:p w:rsidR="006279D2" w:rsidRPr="00C42D7D" w:rsidRDefault="006279D2" w:rsidP="000214DA">
            <w:pPr>
              <w:rPr>
                <w:rFonts w:ascii="Arial" w:hAnsi="Arial" w:cs="Arial"/>
                <w:sz w:val="16"/>
                <w:szCs w:val="16"/>
              </w:rPr>
            </w:pPr>
          </w:p>
        </w:tc>
        <w:tc>
          <w:tcPr>
            <w:tcW w:w="1238" w:type="dxa"/>
          </w:tcPr>
          <w:p w:rsidR="006279D2" w:rsidRPr="00C42D7D" w:rsidRDefault="006279D2" w:rsidP="000214DA">
            <w:pPr>
              <w:rPr>
                <w:rFonts w:ascii="Arial" w:hAnsi="Arial" w:cs="Arial"/>
                <w:sz w:val="16"/>
                <w:szCs w:val="16"/>
              </w:rPr>
            </w:pPr>
          </w:p>
        </w:tc>
        <w:tc>
          <w:tcPr>
            <w:tcW w:w="904" w:type="dxa"/>
          </w:tcPr>
          <w:p w:rsidR="006279D2" w:rsidRPr="00C42D7D" w:rsidRDefault="006279D2" w:rsidP="000214DA">
            <w:pPr>
              <w:rPr>
                <w:rFonts w:ascii="Arial" w:hAnsi="Arial" w:cs="Arial"/>
                <w:sz w:val="16"/>
                <w:szCs w:val="16"/>
              </w:rPr>
            </w:pPr>
          </w:p>
        </w:tc>
        <w:tc>
          <w:tcPr>
            <w:tcW w:w="1087" w:type="dxa"/>
          </w:tcPr>
          <w:p w:rsidR="006279D2" w:rsidRPr="00C42D7D" w:rsidRDefault="006279D2" w:rsidP="000214DA">
            <w:pPr>
              <w:rPr>
                <w:rFonts w:ascii="Arial" w:hAnsi="Arial" w:cs="Arial"/>
                <w:sz w:val="16"/>
                <w:szCs w:val="16"/>
              </w:rPr>
            </w:pPr>
          </w:p>
        </w:tc>
      </w:tr>
    </w:tbl>
    <w:p w:rsidR="006279D2" w:rsidRDefault="006279D2" w:rsidP="006279D2">
      <w:pPr>
        <w:pStyle w:val="NormalWeb"/>
        <w:spacing w:line="480" w:lineRule="auto"/>
        <w:rPr>
          <w:rFonts w:ascii="Arial" w:hAnsi="Arial" w:cs="Arial"/>
        </w:rPr>
        <w:sectPr w:rsidR="006279D2" w:rsidSect="009A6D50">
          <w:headerReference w:type="default" r:id="rId9"/>
          <w:footerReference w:type="default" r:id="rId10"/>
          <w:footerReference w:type="first" r:id="rId11"/>
          <w:pgSz w:w="11906" w:h="16838"/>
          <w:pgMar w:top="720" w:right="720" w:bottom="720" w:left="720" w:header="709" w:footer="709" w:gutter="0"/>
          <w:pgNumType w:start="1"/>
          <w:cols w:space="708"/>
          <w:titlePg/>
          <w:docGrid w:linePitch="360"/>
        </w:sectPr>
      </w:pPr>
    </w:p>
    <w:p w:rsidR="006279D2" w:rsidRDefault="006279D2" w:rsidP="006279D2"/>
    <w:p w:rsidR="006279D2" w:rsidRPr="00D6047D" w:rsidRDefault="00F3094C" w:rsidP="006279D2">
      <w:pPr>
        <w:rPr>
          <w:rFonts w:ascii="Arial" w:hAnsi="Arial" w:cs="Arial"/>
        </w:rPr>
      </w:pPr>
      <w:r>
        <w:rPr>
          <w:rFonts w:ascii="Arial" w:hAnsi="Arial" w:cs="Arial"/>
        </w:rPr>
        <w:t>Table 2</w:t>
      </w:r>
      <w:r w:rsidR="006279D2" w:rsidRPr="00D6047D">
        <w:rPr>
          <w:rFonts w:ascii="Arial" w:hAnsi="Arial" w:cs="Arial"/>
        </w:rPr>
        <w:t xml:space="preserve"> – study characteristics</w:t>
      </w:r>
    </w:p>
    <w:p w:rsidR="006279D2" w:rsidRDefault="006279D2" w:rsidP="006279D2"/>
    <w:tbl>
      <w:tblPr>
        <w:tblStyle w:val="TableGrid"/>
        <w:tblW w:w="15720"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top w:w="284" w:type="dxa"/>
        </w:tblCellMar>
        <w:tblLook w:val="04A0" w:firstRow="1" w:lastRow="0" w:firstColumn="1" w:lastColumn="0" w:noHBand="0" w:noVBand="1"/>
      </w:tblPr>
      <w:tblGrid>
        <w:gridCol w:w="1067"/>
        <w:gridCol w:w="1163"/>
        <w:gridCol w:w="1117"/>
        <w:gridCol w:w="795"/>
        <w:gridCol w:w="2618"/>
        <w:gridCol w:w="835"/>
        <w:gridCol w:w="1195"/>
        <w:gridCol w:w="2294"/>
        <w:gridCol w:w="1381"/>
        <w:gridCol w:w="840"/>
        <w:gridCol w:w="1047"/>
        <w:gridCol w:w="1368"/>
      </w:tblGrid>
      <w:tr w:rsidR="006279D2" w:rsidRPr="00FA464E" w:rsidTr="000214DA">
        <w:trPr>
          <w:cantSplit/>
          <w:trHeight w:val="284"/>
          <w:tblHeader/>
          <w:jc w:val="center"/>
        </w:trPr>
        <w:tc>
          <w:tcPr>
            <w:tcW w:w="1075" w:type="dxa"/>
          </w:tcPr>
          <w:p w:rsidR="006279D2" w:rsidRPr="00FA464E" w:rsidRDefault="006279D2" w:rsidP="000214DA">
            <w:pPr>
              <w:jc w:val="center"/>
              <w:rPr>
                <w:rFonts w:ascii="Arial" w:hAnsi="Arial" w:cs="Arial"/>
                <w:b/>
                <w:sz w:val="16"/>
                <w:szCs w:val="16"/>
              </w:rPr>
            </w:pPr>
            <w:r w:rsidRPr="00FA464E">
              <w:rPr>
                <w:rFonts w:ascii="Arial" w:hAnsi="Arial" w:cs="Arial"/>
                <w:b/>
                <w:sz w:val="16"/>
                <w:szCs w:val="16"/>
              </w:rPr>
              <w:t>Study</w:t>
            </w:r>
          </w:p>
        </w:tc>
        <w:tc>
          <w:tcPr>
            <w:tcW w:w="1168" w:type="dxa"/>
          </w:tcPr>
          <w:p w:rsidR="006279D2" w:rsidRPr="00FA464E" w:rsidRDefault="006279D2" w:rsidP="000214DA">
            <w:pPr>
              <w:jc w:val="center"/>
              <w:rPr>
                <w:rFonts w:ascii="Arial" w:hAnsi="Arial" w:cs="Arial"/>
                <w:b/>
                <w:sz w:val="16"/>
                <w:szCs w:val="16"/>
              </w:rPr>
            </w:pPr>
            <w:r w:rsidRPr="00FA464E">
              <w:rPr>
                <w:rFonts w:ascii="Arial" w:hAnsi="Arial" w:cs="Arial"/>
                <w:b/>
                <w:sz w:val="16"/>
                <w:szCs w:val="16"/>
              </w:rPr>
              <w:t>Period conducted</w:t>
            </w:r>
          </w:p>
        </w:tc>
        <w:tc>
          <w:tcPr>
            <w:tcW w:w="1127" w:type="dxa"/>
          </w:tcPr>
          <w:p w:rsidR="006279D2" w:rsidRPr="00FA464E" w:rsidRDefault="006279D2" w:rsidP="000214DA">
            <w:pPr>
              <w:jc w:val="center"/>
              <w:rPr>
                <w:rFonts w:ascii="Arial" w:hAnsi="Arial" w:cs="Arial"/>
                <w:b/>
                <w:sz w:val="16"/>
                <w:szCs w:val="16"/>
              </w:rPr>
            </w:pPr>
            <w:r w:rsidRPr="00FA464E">
              <w:rPr>
                <w:rFonts w:ascii="Arial" w:hAnsi="Arial" w:cs="Arial"/>
                <w:b/>
                <w:sz w:val="16"/>
                <w:szCs w:val="16"/>
              </w:rPr>
              <w:t>Country</w:t>
            </w:r>
          </w:p>
        </w:tc>
        <w:tc>
          <w:tcPr>
            <w:tcW w:w="795" w:type="dxa"/>
          </w:tcPr>
          <w:p w:rsidR="006279D2" w:rsidRPr="00FA464E" w:rsidRDefault="006279D2" w:rsidP="000214DA">
            <w:pPr>
              <w:jc w:val="center"/>
              <w:rPr>
                <w:rFonts w:ascii="Arial" w:hAnsi="Arial" w:cs="Arial"/>
                <w:b/>
                <w:sz w:val="16"/>
                <w:szCs w:val="16"/>
              </w:rPr>
            </w:pPr>
            <w:r w:rsidRPr="00FA464E">
              <w:rPr>
                <w:rFonts w:ascii="Arial" w:hAnsi="Arial" w:cs="Arial"/>
                <w:b/>
                <w:sz w:val="16"/>
                <w:szCs w:val="16"/>
              </w:rPr>
              <w:t>Sample</w:t>
            </w:r>
          </w:p>
        </w:tc>
        <w:tc>
          <w:tcPr>
            <w:tcW w:w="2662" w:type="dxa"/>
          </w:tcPr>
          <w:p w:rsidR="006279D2" w:rsidRPr="00FA464E" w:rsidRDefault="006279D2" w:rsidP="000214DA">
            <w:pPr>
              <w:jc w:val="center"/>
              <w:rPr>
                <w:rFonts w:ascii="Arial" w:hAnsi="Arial" w:cs="Arial"/>
                <w:b/>
                <w:sz w:val="16"/>
                <w:szCs w:val="16"/>
              </w:rPr>
            </w:pPr>
            <w:r>
              <w:rPr>
                <w:rFonts w:ascii="Arial" w:hAnsi="Arial" w:cs="Arial"/>
                <w:b/>
                <w:sz w:val="16"/>
                <w:szCs w:val="16"/>
              </w:rPr>
              <w:t>Participant characteristics</w:t>
            </w:r>
            <w:r w:rsidRPr="00FA464E">
              <w:rPr>
                <w:rFonts w:ascii="Arial" w:hAnsi="Arial" w:cs="Arial"/>
                <w:b/>
                <w:sz w:val="16"/>
                <w:szCs w:val="16"/>
              </w:rPr>
              <w:t xml:space="preserve"> and population.</w:t>
            </w:r>
          </w:p>
        </w:tc>
        <w:tc>
          <w:tcPr>
            <w:tcW w:w="837" w:type="dxa"/>
          </w:tcPr>
          <w:p w:rsidR="006279D2" w:rsidRPr="00FA464E" w:rsidRDefault="006279D2" w:rsidP="000214DA">
            <w:pPr>
              <w:jc w:val="center"/>
              <w:rPr>
                <w:rFonts w:ascii="Arial" w:hAnsi="Arial" w:cs="Arial"/>
                <w:b/>
                <w:sz w:val="16"/>
                <w:szCs w:val="16"/>
              </w:rPr>
            </w:pPr>
            <w:r w:rsidRPr="00FA464E">
              <w:rPr>
                <w:rFonts w:ascii="Arial" w:hAnsi="Arial" w:cs="Arial"/>
                <w:b/>
                <w:sz w:val="16"/>
                <w:szCs w:val="16"/>
              </w:rPr>
              <w:t>Follow-up period</w:t>
            </w:r>
          </w:p>
        </w:tc>
        <w:tc>
          <w:tcPr>
            <w:tcW w:w="1195" w:type="dxa"/>
          </w:tcPr>
          <w:p w:rsidR="006279D2" w:rsidRPr="00FA464E" w:rsidRDefault="006279D2" w:rsidP="000214DA">
            <w:pPr>
              <w:jc w:val="center"/>
              <w:rPr>
                <w:rFonts w:ascii="Arial" w:hAnsi="Arial" w:cs="Arial"/>
                <w:b/>
                <w:sz w:val="16"/>
                <w:szCs w:val="16"/>
              </w:rPr>
            </w:pPr>
            <w:r w:rsidRPr="00FA464E">
              <w:rPr>
                <w:rFonts w:ascii="Arial" w:hAnsi="Arial" w:cs="Arial"/>
                <w:b/>
                <w:sz w:val="16"/>
                <w:szCs w:val="16"/>
              </w:rPr>
              <w:t>Study design</w:t>
            </w:r>
          </w:p>
        </w:tc>
        <w:tc>
          <w:tcPr>
            <w:tcW w:w="2325" w:type="dxa"/>
          </w:tcPr>
          <w:p w:rsidR="006279D2" w:rsidRPr="00FA464E" w:rsidRDefault="006279D2" w:rsidP="000214DA">
            <w:pPr>
              <w:jc w:val="center"/>
              <w:rPr>
                <w:rFonts w:ascii="Arial" w:hAnsi="Arial" w:cs="Arial"/>
                <w:b/>
                <w:sz w:val="16"/>
                <w:szCs w:val="16"/>
              </w:rPr>
            </w:pPr>
            <w:r w:rsidRPr="00FA464E">
              <w:rPr>
                <w:rFonts w:ascii="Arial" w:hAnsi="Arial" w:cs="Arial"/>
                <w:b/>
                <w:sz w:val="16"/>
                <w:szCs w:val="16"/>
              </w:rPr>
              <w:t>Study focus</w:t>
            </w:r>
          </w:p>
        </w:tc>
        <w:tc>
          <w:tcPr>
            <w:tcW w:w="1257" w:type="dxa"/>
          </w:tcPr>
          <w:p w:rsidR="006279D2" w:rsidRPr="00FA464E" w:rsidRDefault="006279D2" w:rsidP="000214DA">
            <w:pPr>
              <w:jc w:val="center"/>
              <w:rPr>
                <w:rFonts w:ascii="Arial" w:hAnsi="Arial" w:cs="Arial"/>
                <w:b/>
                <w:sz w:val="16"/>
                <w:szCs w:val="16"/>
              </w:rPr>
            </w:pPr>
            <w:r>
              <w:rPr>
                <w:rFonts w:ascii="Arial" w:hAnsi="Arial" w:cs="Arial"/>
                <w:b/>
                <w:sz w:val="16"/>
                <w:szCs w:val="16"/>
              </w:rPr>
              <w:t>Investigated risk factor</w:t>
            </w:r>
          </w:p>
        </w:tc>
        <w:tc>
          <w:tcPr>
            <w:tcW w:w="842" w:type="dxa"/>
          </w:tcPr>
          <w:p w:rsidR="006279D2" w:rsidRPr="00A260D4" w:rsidRDefault="006279D2" w:rsidP="000214DA">
            <w:pPr>
              <w:jc w:val="center"/>
              <w:rPr>
                <w:rFonts w:ascii="Arial" w:hAnsi="Arial" w:cs="Arial"/>
                <w:i/>
                <w:sz w:val="16"/>
                <w:szCs w:val="16"/>
              </w:rPr>
            </w:pPr>
            <w:r>
              <w:rPr>
                <w:rFonts w:ascii="Arial" w:hAnsi="Arial" w:cs="Arial"/>
                <w:b/>
                <w:sz w:val="16"/>
                <w:szCs w:val="16"/>
              </w:rPr>
              <w:t>Results (</w:t>
            </w:r>
            <w:r>
              <w:rPr>
                <w:rFonts w:ascii="Arial" w:hAnsi="Arial" w:cs="Arial"/>
                <w:i/>
                <w:sz w:val="16"/>
                <w:szCs w:val="16"/>
              </w:rPr>
              <w:t>P)</w:t>
            </w:r>
          </w:p>
        </w:tc>
        <w:tc>
          <w:tcPr>
            <w:tcW w:w="1061" w:type="dxa"/>
          </w:tcPr>
          <w:p w:rsidR="006279D2" w:rsidRPr="00FA464E" w:rsidRDefault="006279D2" w:rsidP="000214DA">
            <w:pPr>
              <w:jc w:val="center"/>
              <w:rPr>
                <w:rFonts w:ascii="Arial" w:hAnsi="Arial" w:cs="Arial"/>
                <w:b/>
                <w:sz w:val="16"/>
                <w:szCs w:val="16"/>
              </w:rPr>
            </w:pPr>
            <w:r>
              <w:rPr>
                <w:rFonts w:ascii="Arial" w:hAnsi="Arial" w:cs="Arial"/>
                <w:b/>
                <w:sz w:val="16"/>
                <w:szCs w:val="16"/>
              </w:rPr>
              <w:t>Odds ratio (CI 95%)</w:t>
            </w:r>
          </w:p>
        </w:tc>
        <w:tc>
          <w:tcPr>
            <w:tcW w:w="1376" w:type="dxa"/>
          </w:tcPr>
          <w:p w:rsidR="006279D2" w:rsidRPr="00FA464E" w:rsidRDefault="006279D2" w:rsidP="000214DA">
            <w:pPr>
              <w:jc w:val="center"/>
              <w:rPr>
                <w:rFonts w:ascii="Arial" w:hAnsi="Arial" w:cs="Arial"/>
                <w:b/>
                <w:sz w:val="16"/>
                <w:szCs w:val="16"/>
              </w:rPr>
            </w:pPr>
            <w:r w:rsidRPr="00FA464E">
              <w:rPr>
                <w:rFonts w:ascii="Arial" w:hAnsi="Arial" w:cs="Arial"/>
                <w:b/>
                <w:sz w:val="16"/>
                <w:szCs w:val="16"/>
              </w:rPr>
              <w:t>Source of funding</w:t>
            </w:r>
          </w:p>
        </w:tc>
      </w:tr>
      <w:tr w:rsidR="006279D2" w:rsidRPr="00FA464E" w:rsidTr="000214DA">
        <w:trPr>
          <w:cantSplit/>
          <w:trHeight w:val="284"/>
          <w:jc w:val="center"/>
        </w:trPr>
        <w:tc>
          <w:tcPr>
            <w:tcW w:w="1075"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Webb et al., 2013</w:t>
            </w:r>
          </w:p>
        </w:tc>
        <w:tc>
          <w:tcPr>
            <w:tcW w:w="1168"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1997-2012</w:t>
            </w:r>
          </w:p>
        </w:tc>
        <w:tc>
          <w:tcPr>
            <w:tcW w:w="1127"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Australia</w:t>
            </w:r>
          </w:p>
        </w:tc>
        <w:tc>
          <w:tcPr>
            <w:tcW w:w="795"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181n</w:t>
            </w:r>
          </w:p>
          <w:p w:rsidR="006279D2" w:rsidRPr="00FA464E" w:rsidRDefault="006279D2" w:rsidP="000214DA">
            <w:pPr>
              <w:jc w:val="center"/>
              <w:rPr>
                <w:rFonts w:ascii="Arial" w:hAnsi="Arial" w:cs="Arial"/>
                <w:sz w:val="16"/>
                <w:szCs w:val="16"/>
              </w:rPr>
            </w:pPr>
          </w:p>
        </w:tc>
        <w:tc>
          <w:tcPr>
            <w:tcW w:w="2662"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90 females</w:t>
            </w:r>
          </w:p>
          <w:p w:rsidR="006279D2" w:rsidRPr="00FA464E" w:rsidRDefault="006279D2" w:rsidP="000214DA">
            <w:pPr>
              <w:jc w:val="center"/>
              <w:rPr>
                <w:rFonts w:ascii="Arial" w:hAnsi="Arial" w:cs="Arial"/>
                <w:sz w:val="16"/>
                <w:szCs w:val="16"/>
              </w:rPr>
            </w:pPr>
            <w:r w:rsidRPr="00FA464E">
              <w:rPr>
                <w:rFonts w:ascii="Arial" w:hAnsi="Arial" w:cs="Arial"/>
                <w:sz w:val="16"/>
                <w:szCs w:val="16"/>
              </w:rPr>
              <w:t>91 males</w:t>
            </w:r>
          </w:p>
          <w:p w:rsidR="006279D2" w:rsidRPr="00FA464E" w:rsidRDefault="006279D2" w:rsidP="000214DA">
            <w:pPr>
              <w:jc w:val="center"/>
              <w:rPr>
                <w:rFonts w:ascii="Arial" w:hAnsi="Arial" w:cs="Arial"/>
                <w:sz w:val="16"/>
                <w:szCs w:val="16"/>
              </w:rPr>
            </w:pPr>
            <w:r w:rsidRPr="00FA464E">
              <w:rPr>
                <w:rFonts w:ascii="Arial" w:hAnsi="Arial" w:cs="Arial"/>
                <w:sz w:val="16"/>
                <w:szCs w:val="16"/>
              </w:rPr>
              <w:t>26 years mean age at surgery</w:t>
            </w:r>
          </w:p>
          <w:p w:rsidR="006279D2" w:rsidRPr="00FA464E"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sidRPr="00FA464E">
              <w:rPr>
                <w:rFonts w:ascii="Arial" w:hAnsi="Arial" w:cs="Arial"/>
                <w:sz w:val="16"/>
                <w:szCs w:val="16"/>
              </w:rPr>
              <w:t>Patients undergoing isolated ACL reconstruction between October 1993 and March 1996</w:t>
            </w:r>
          </w:p>
        </w:tc>
        <w:tc>
          <w:tcPr>
            <w:tcW w:w="837"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15 years</w:t>
            </w:r>
          </w:p>
        </w:tc>
        <w:tc>
          <w:tcPr>
            <w:tcW w:w="1195"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Case-control study</w:t>
            </w:r>
          </w:p>
        </w:tc>
        <w:tc>
          <w:tcPr>
            <w:tcW w:w="232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 xml:space="preserve">Investigative study into determining whether increased posterior </w:t>
            </w:r>
            <w:proofErr w:type="spellStart"/>
            <w:r w:rsidRPr="00FA464E">
              <w:rPr>
                <w:rFonts w:ascii="Arial" w:hAnsi="Arial" w:cs="Arial"/>
                <w:sz w:val="16"/>
                <w:szCs w:val="16"/>
              </w:rPr>
              <w:t>tibial</w:t>
            </w:r>
            <w:proofErr w:type="spellEnd"/>
            <w:r w:rsidRPr="00FA464E">
              <w:rPr>
                <w:rFonts w:ascii="Arial" w:hAnsi="Arial" w:cs="Arial"/>
                <w:sz w:val="16"/>
                <w:szCs w:val="16"/>
              </w:rPr>
              <w:t xml:space="preserve"> slope in ACL reconstructed patient increases future ipsilateral or contralateral rupture.</w:t>
            </w:r>
          </w:p>
        </w:tc>
        <w:tc>
          <w:tcPr>
            <w:tcW w:w="1257" w:type="dxa"/>
          </w:tcPr>
          <w:p w:rsidR="006279D2" w:rsidRDefault="006279D2" w:rsidP="000214DA">
            <w:pPr>
              <w:ind w:left="190" w:hanging="180"/>
              <w:jc w:val="center"/>
              <w:rPr>
                <w:rFonts w:ascii="Arial" w:hAnsi="Arial" w:cs="Arial"/>
                <w:color w:val="000000"/>
                <w:sz w:val="16"/>
                <w:szCs w:val="16"/>
              </w:rPr>
            </w:pPr>
            <w:r>
              <w:rPr>
                <w:rFonts w:ascii="Arial" w:hAnsi="Arial" w:cs="Arial"/>
                <w:color w:val="000000"/>
                <w:sz w:val="16"/>
                <w:szCs w:val="16"/>
              </w:rPr>
              <w:t>PTS &gt; 12</w:t>
            </w:r>
            <w:r w:rsidRPr="00FA464E">
              <w:rPr>
                <w:rFonts w:ascii="Arial" w:hAnsi="Arial" w:cs="Arial"/>
                <w:color w:val="000000"/>
                <w:sz w:val="16"/>
                <w:szCs w:val="16"/>
              </w:rPr>
              <w:sym w:font="Symbol" w:char="F0B0"/>
            </w:r>
          </w:p>
          <w:p w:rsidR="006279D2" w:rsidRDefault="006279D2" w:rsidP="000214DA">
            <w:pPr>
              <w:ind w:left="190" w:hanging="180"/>
              <w:jc w:val="center"/>
              <w:rPr>
                <w:rFonts w:ascii="Arial" w:hAnsi="Arial" w:cs="Arial"/>
                <w:sz w:val="16"/>
                <w:szCs w:val="16"/>
              </w:rPr>
            </w:pPr>
          </w:p>
          <w:p w:rsidR="006279D2" w:rsidRDefault="006279D2" w:rsidP="000214DA">
            <w:pPr>
              <w:ind w:left="190" w:hanging="180"/>
              <w:jc w:val="center"/>
              <w:rPr>
                <w:rFonts w:ascii="Arial" w:hAnsi="Arial" w:cs="Arial"/>
                <w:sz w:val="16"/>
                <w:szCs w:val="16"/>
              </w:rPr>
            </w:pPr>
            <w:r>
              <w:rPr>
                <w:rFonts w:ascii="Arial" w:hAnsi="Arial" w:cs="Arial"/>
                <w:sz w:val="16"/>
                <w:szCs w:val="16"/>
              </w:rPr>
              <w:t>Age</w:t>
            </w:r>
          </w:p>
          <w:p w:rsidR="006279D2" w:rsidRDefault="006279D2" w:rsidP="000214DA">
            <w:pPr>
              <w:ind w:left="190" w:hanging="180"/>
              <w:jc w:val="center"/>
              <w:rPr>
                <w:rFonts w:ascii="Arial" w:hAnsi="Arial" w:cs="Arial"/>
                <w:sz w:val="16"/>
                <w:szCs w:val="16"/>
              </w:rPr>
            </w:pPr>
          </w:p>
          <w:p w:rsidR="006279D2" w:rsidRPr="00FA464E" w:rsidRDefault="006279D2" w:rsidP="000214DA">
            <w:pPr>
              <w:ind w:left="190" w:hanging="180"/>
              <w:jc w:val="center"/>
              <w:rPr>
                <w:rFonts w:ascii="Arial" w:hAnsi="Arial" w:cs="Arial"/>
                <w:sz w:val="16"/>
                <w:szCs w:val="16"/>
              </w:rPr>
            </w:pPr>
            <w:r>
              <w:rPr>
                <w:rFonts w:ascii="Arial" w:hAnsi="Arial" w:cs="Arial"/>
                <w:sz w:val="16"/>
                <w:szCs w:val="16"/>
              </w:rPr>
              <w:t>Gender</w:t>
            </w:r>
          </w:p>
        </w:tc>
        <w:tc>
          <w:tcPr>
            <w:tcW w:w="842" w:type="dxa"/>
          </w:tcPr>
          <w:p w:rsidR="006279D2" w:rsidRDefault="006279D2" w:rsidP="000214DA">
            <w:pPr>
              <w:jc w:val="center"/>
              <w:rPr>
                <w:rFonts w:ascii="Arial" w:hAnsi="Arial" w:cs="Arial"/>
                <w:sz w:val="16"/>
                <w:szCs w:val="16"/>
              </w:rPr>
            </w:pPr>
            <w:r>
              <w:rPr>
                <w:rFonts w:ascii="Arial" w:hAnsi="Arial" w:cs="Arial"/>
                <w:sz w:val="16"/>
                <w:szCs w:val="16"/>
              </w:rPr>
              <w:t>.001</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.016</w:t>
            </w:r>
          </w:p>
          <w:p w:rsidR="006279D2" w:rsidRDefault="006279D2" w:rsidP="000214DA">
            <w:pPr>
              <w:jc w:val="center"/>
              <w:rPr>
                <w:rFonts w:ascii="Arial" w:hAnsi="Arial" w:cs="Arial"/>
                <w:sz w:val="16"/>
                <w:szCs w:val="16"/>
              </w:rPr>
            </w:pPr>
          </w:p>
          <w:p w:rsidR="006279D2" w:rsidRPr="00A260D4" w:rsidRDefault="006279D2" w:rsidP="000214DA">
            <w:pPr>
              <w:jc w:val="center"/>
              <w:rPr>
                <w:rFonts w:ascii="Arial" w:hAnsi="Arial" w:cs="Arial"/>
                <w:sz w:val="16"/>
                <w:szCs w:val="16"/>
              </w:rPr>
            </w:pPr>
            <w:r>
              <w:rPr>
                <w:rFonts w:ascii="Arial" w:hAnsi="Arial" w:cs="Arial"/>
                <w:sz w:val="16"/>
                <w:szCs w:val="16"/>
              </w:rPr>
              <w:t>.683</w:t>
            </w:r>
          </w:p>
        </w:tc>
        <w:tc>
          <w:tcPr>
            <w:tcW w:w="1061" w:type="dxa"/>
          </w:tcPr>
          <w:p w:rsidR="006279D2" w:rsidRDefault="006279D2" w:rsidP="000214DA">
            <w:pPr>
              <w:rPr>
                <w:rFonts w:ascii="Arial" w:hAnsi="Arial" w:cs="Arial"/>
                <w:sz w:val="16"/>
                <w:szCs w:val="16"/>
              </w:rPr>
            </w:pPr>
            <w:r>
              <w:rPr>
                <w:rFonts w:ascii="Arial" w:hAnsi="Arial" w:cs="Arial"/>
                <w:sz w:val="16"/>
                <w:szCs w:val="16"/>
              </w:rPr>
              <w:t>5.2 (2.0-13.8)</w:t>
            </w:r>
          </w:p>
          <w:p w:rsidR="006279D2" w:rsidRDefault="006279D2" w:rsidP="000214DA">
            <w:pPr>
              <w:rPr>
                <w:rFonts w:ascii="Arial" w:hAnsi="Arial" w:cs="Arial"/>
                <w:sz w:val="16"/>
                <w:szCs w:val="16"/>
              </w:rPr>
            </w:pPr>
            <w:r>
              <w:rPr>
                <w:rFonts w:ascii="Arial" w:hAnsi="Arial" w:cs="Arial"/>
                <w:sz w:val="16"/>
                <w:szCs w:val="16"/>
              </w:rPr>
              <w:t>2.9 (1.2-6.7)</w:t>
            </w:r>
          </w:p>
          <w:p w:rsidR="006279D2" w:rsidRDefault="006279D2" w:rsidP="000214DA">
            <w:pPr>
              <w:rPr>
                <w:rFonts w:ascii="Arial" w:hAnsi="Arial" w:cs="Arial"/>
                <w:sz w:val="16"/>
                <w:szCs w:val="16"/>
              </w:rPr>
            </w:pPr>
            <w:r>
              <w:rPr>
                <w:rFonts w:ascii="Arial" w:hAnsi="Arial" w:cs="Arial"/>
                <w:sz w:val="16"/>
                <w:szCs w:val="16"/>
              </w:rPr>
              <w:t>0.9 (0.4-1.8)</w:t>
            </w:r>
          </w:p>
          <w:p w:rsidR="006279D2" w:rsidRDefault="006279D2" w:rsidP="000214DA">
            <w:pPr>
              <w:ind w:left="190" w:hanging="180"/>
              <w:jc w:val="center"/>
              <w:rPr>
                <w:rFonts w:ascii="Arial" w:hAnsi="Arial" w:cs="Arial"/>
                <w:sz w:val="16"/>
                <w:szCs w:val="16"/>
              </w:rPr>
            </w:pPr>
          </w:p>
          <w:p w:rsidR="006279D2" w:rsidRPr="00FA464E" w:rsidRDefault="006279D2" w:rsidP="000214DA">
            <w:pPr>
              <w:ind w:left="190" w:hanging="180"/>
              <w:rPr>
                <w:rFonts w:ascii="Arial" w:hAnsi="Arial" w:cs="Arial"/>
                <w:sz w:val="16"/>
                <w:szCs w:val="16"/>
              </w:rPr>
            </w:pPr>
          </w:p>
        </w:tc>
        <w:tc>
          <w:tcPr>
            <w:tcW w:w="1376" w:type="dxa"/>
          </w:tcPr>
          <w:p w:rsidR="006279D2" w:rsidRPr="00FA464E" w:rsidRDefault="006279D2" w:rsidP="000214DA">
            <w:pPr>
              <w:ind w:left="190" w:hanging="180"/>
              <w:jc w:val="center"/>
              <w:rPr>
                <w:rFonts w:ascii="Arial" w:hAnsi="Arial" w:cs="Arial"/>
                <w:sz w:val="16"/>
                <w:szCs w:val="16"/>
              </w:rPr>
            </w:pPr>
            <w:r w:rsidRPr="00FA464E">
              <w:rPr>
                <w:rFonts w:ascii="Arial" w:hAnsi="Arial" w:cs="Arial"/>
                <w:sz w:val="16"/>
                <w:szCs w:val="16"/>
              </w:rPr>
              <w:t>Not stated</w:t>
            </w:r>
          </w:p>
        </w:tc>
      </w:tr>
      <w:tr w:rsidR="006279D2" w:rsidRPr="00FA464E" w:rsidTr="000214DA">
        <w:trPr>
          <w:cantSplit/>
          <w:trHeight w:val="283"/>
          <w:jc w:val="center"/>
        </w:trPr>
        <w:tc>
          <w:tcPr>
            <w:tcW w:w="107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Webster et al., 2014</w:t>
            </w:r>
          </w:p>
        </w:tc>
        <w:tc>
          <w:tcPr>
            <w:tcW w:w="1168"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2004-2008</w:t>
            </w:r>
          </w:p>
        </w:tc>
        <w:tc>
          <w:tcPr>
            <w:tcW w:w="1127"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Australia</w:t>
            </w:r>
          </w:p>
        </w:tc>
        <w:tc>
          <w:tcPr>
            <w:tcW w:w="79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750n</w:t>
            </w:r>
          </w:p>
          <w:p w:rsidR="006279D2" w:rsidRPr="00FA464E" w:rsidRDefault="006279D2" w:rsidP="000214DA">
            <w:pPr>
              <w:jc w:val="center"/>
              <w:rPr>
                <w:rFonts w:ascii="Arial" w:hAnsi="Arial" w:cs="Arial"/>
                <w:sz w:val="16"/>
                <w:szCs w:val="16"/>
              </w:rPr>
            </w:pPr>
          </w:p>
        </w:tc>
        <w:tc>
          <w:tcPr>
            <w:tcW w:w="2662"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370 males</w:t>
            </w:r>
          </w:p>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191 females</w:t>
            </w:r>
          </w:p>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28 years median age</w:t>
            </w:r>
          </w:p>
          <w:p w:rsidR="006279D2" w:rsidRPr="00FA464E" w:rsidRDefault="006279D2" w:rsidP="000214DA">
            <w:pPr>
              <w:jc w:val="center"/>
              <w:rPr>
                <w:rFonts w:ascii="Arial" w:hAnsi="Arial" w:cs="Arial"/>
                <w:color w:val="000000"/>
                <w:sz w:val="16"/>
                <w:szCs w:val="16"/>
              </w:rPr>
            </w:pPr>
          </w:p>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Patients  at 3-years following ACL reconstruction</w:t>
            </w:r>
          </w:p>
        </w:tc>
        <w:tc>
          <w:tcPr>
            <w:tcW w:w="837" w:type="dxa"/>
          </w:tcPr>
          <w:p w:rsidR="006279D2" w:rsidRPr="00FA464E" w:rsidRDefault="006279D2" w:rsidP="000214DA">
            <w:pPr>
              <w:autoSpaceDE w:val="0"/>
              <w:autoSpaceDN w:val="0"/>
              <w:adjustRightInd w:val="0"/>
              <w:spacing w:after="240"/>
              <w:jc w:val="center"/>
              <w:rPr>
                <w:rFonts w:ascii="Arial" w:hAnsi="Arial" w:cs="Arial"/>
                <w:color w:val="000000"/>
                <w:sz w:val="16"/>
                <w:szCs w:val="16"/>
                <w:lang w:val="en-GB"/>
              </w:rPr>
            </w:pPr>
            <w:r>
              <w:rPr>
                <w:rFonts w:ascii="Arial" w:hAnsi="Arial" w:cs="Arial"/>
                <w:color w:val="000000"/>
                <w:sz w:val="16"/>
                <w:szCs w:val="16"/>
                <w:lang w:val="en-GB"/>
              </w:rPr>
              <w:t>4.8</w:t>
            </w:r>
            <w:r w:rsidRPr="00FA464E">
              <w:rPr>
                <w:rFonts w:ascii="Arial" w:hAnsi="Arial" w:cs="Arial"/>
                <w:color w:val="000000"/>
                <w:sz w:val="16"/>
                <w:szCs w:val="16"/>
                <w:lang w:val="en-GB"/>
              </w:rPr>
              <w:t xml:space="preserve"> years.</w:t>
            </w:r>
          </w:p>
          <w:p w:rsidR="006279D2" w:rsidRPr="00FA464E" w:rsidRDefault="006279D2" w:rsidP="000214DA">
            <w:pPr>
              <w:jc w:val="center"/>
              <w:rPr>
                <w:rFonts w:ascii="Arial" w:hAnsi="Arial" w:cs="Arial"/>
                <w:color w:val="000000"/>
                <w:sz w:val="16"/>
                <w:szCs w:val="16"/>
              </w:rPr>
            </w:pPr>
          </w:p>
        </w:tc>
        <w:tc>
          <w:tcPr>
            <w:tcW w:w="1195"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Case control study</w:t>
            </w:r>
          </w:p>
        </w:tc>
        <w:tc>
          <w:tcPr>
            <w:tcW w:w="2325" w:type="dxa"/>
          </w:tcPr>
          <w:p w:rsidR="006279D2" w:rsidRPr="00FA464E" w:rsidRDefault="006279D2" w:rsidP="000214DA">
            <w:pPr>
              <w:ind w:left="152" w:hanging="152"/>
              <w:jc w:val="center"/>
              <w:rPr>
                <w:rFonts w:ascii="Arial" w:hAnsi="Arial" w:cs="Arial"/>
                <w:sz w:val="16"/>
                <w:szCs w:val="16"/>
              </w:rPr>
            </w:pPr>
            <w:r w:rsidRPr="00FA464E">
              <w:rPr>
                <w:rFonts w:ascii="Arial" w:hAnsi="Arial" w:cs="Arial"/>
                <w:sz w:val="16"/>
                <w:szCs w:val="16"/>
              </w:rPr>
              <w:t>Determining the characteristics potentially leading to graft rupture and contralateral ACL rupture in reconstructed patients.</w:t>
            </w:r>
          </w:p>
        </w:tc>
        <w:tc>
          <w:tcPr>
            <w:tcW w:w="1257"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Age, y &lt;20</w:t>
            </w:r>
          </w:p>
          <w:p w:rsidR="006279D2" w:rsidRDefault="006279D2" w:rsidP="000214DA">
            <w:pPr>
              <w:jc w:val="center"/>
              <w:rPr>
                <w:rFonts w:ascii="Arial" w:hAnsi="Arial" w:cs="Arial"/>
                <w:color w:val="000000"/>
                <w:sz w:val="16"/>
                <w:szCs w:val="16"/>
              </w:rPr>
            </w:pPr>
          </w:p>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Family history</w:t>
            </w:r>
          </w:p>
          <w:p w:rsidR="006279D2" w:rsidRDefault="006279D2" w:rsidP="000214DA">
            <w:pPr>
              <w:jc w:val="center"/>
              <w:rPr>
                <w:rFonts w:ascii="Arial" w:hAnsi="Arial" w:cs="Arial"/>
                <w:color w:val="000000"/>
                <w:sz w:val="16"/>
                <w:szCs w:val="16"/>
              </w:rPr>
            </w:pPr>
          </w:p>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Strenuous activity/returning to cutting/pivoting sport</w:t>
            </w:r>
          </w:p>
          <w:p w:rsidR="006279D2" w:rsidRDefault="006279D2" w:rsidP="000214DA">
            <w:pPr>
              <w:rPr>
                <w:rFonts w:ascii="Arial" w:hAnsi="Arial" w:cs="Arial"/>
                <w:color w:val="000000" w:themeColor="text1"/>
                <w:sz w:val="16"/>
                <w:szCs w:val="16"/>
              </w:rPr>
            </w:pPr>
          </w:p>
          <w:p w:rsidR="006279D2" w:rsidRPr="00FA464E" w:rsidRDefault="006279D2" w:rsidP="000214DA">
            <w:pPr>
              <w:jc w:val="center"/>
              <w:rPr>
                <w:rFonts w:ascii="Arial" w:hAnsi="Arial" w:cs="Arial"/>
                <w:sz w:val="16"/>
                <w:szCs w:val="16"/>
              </w:rPr>
            </w:pPr>
            <w:r w:rsidRPr="00FA464E">
              <w:rPr>
                <w:rFonts w:ascii="Arial" w:hAnsi="Arial" w:cs="Arial"/>
                <w:color w:val="000000" w:themeColor="text1"/>
                <w:sz w:val="16"/>
                <w:szCs w:val="16"/>
              </w:rPr>
              <w:t>Gender</w:t>
            </w:r>
          </w:p>
        </w:tc>
        <w:tc>
          <w:tcPr>
            <w:tcW w:w="842" w:type="dxa"/>
          </w:tcPr>
          <w:p w:rsidR="006279D2" w:rsidRDefault="006279D2" w:rsidP="000214DA">
            <w:pPr>
              <w:jc w:val="center"/>
              <w:rPr>
                <w:rFonts w:ascii="Arial" w:hAnsi="Arial" w:cs="Arial"/>
                <w:sz w:val="16"/>
                <w:szCs w:val="16"/>
              </w:rPr>
            </w:pPr>
            <w:r>
              <w:rPr>
                <w:rFonts w:ascii="Arial" w:hAnsi="Arial" w:cs="Arial"/>
                <w:sz w:val="16"/>
                <w:szCs w:val="16"/>
              </w:rPr>
              <w:t>.001</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.02</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.001</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rPr>
                <w:rFonts w:ascii="Arial" w:hAnsi="Arial" w:cs="Arial"/>
                <w:sz w:val="16"/>
                <w:szCs w:val="16"/>
              </w:rPr>
            </w:pPr>
          </w:p>
          <w:p w:rsidR="006279D2" w:rsidRDefault="006279D2" w:rsidP="000214DA">
            <w:pPr>
              <w:rPr>
                <w:rFonts w:ascii="Arial" w:hAnsi="Arial" w:cs="Arial"/>
                <w:sz w:val="16"/>
                <w:szCs w:val="16"/>
              </w:rPr>
            </w:pPr>
          </w:p>
          <w:p w:rsidR="006279D2" w:rsidRPr="00FA464E" w:rsidRDefault="006279D2" w:rsidP="000214DA">
            <w:pPr>
              <w:jc w:val="center"/>
              <w:rPr>
                <w:rFonts w:ascii="Arial" w:hAnsi="Arial" w:cs="Arial"/>
                <w:sz w:val="16"/>
                <w:szCs w:val="16"/>
              </w:rPr>
            </w:pPr>
            <w:r>
              <w:rPr>
                <w:rFonts w:ascii="Arial" w:hAnsi="Arial" w:cs="Arial"/>
                <w:sz w:val="16"/>
                <w:szCs w:val="16"/>
              </w:rPr>
              <w:t>09</w:t>
            </w:r>
          </w:p>
        </w:tc>
        <w:tc>
          <w:tcPr>
            <w:tcW w:w="1061" w:type="dxa"/>
          </w:tcPr>
          <w:p w:rsidR="006279D2" w:rsidRDefault="006279D2" w:rsidP="000214DA">
            <w:pPr>
              <w:jc w:val="center"/>
              <w:rPr>
                <w:rFonts w:ascii="Arial" w:hAnsi="Arial" w:cs="Arial"/>
                <w:sz w:val="16"/>
                <w:szCs w:val="16"/>
              </w:rPr>
            </w:pPr>
            <w:r>
              <w:rPr>
                <w:rFonts w:ascii="Arial" w:hAnsi="Arial" w:cs="Arial"/>
                <w:sz w:val="16"/>
                <w:szCs w:val="16"/>
              </w:rPr>
              <w:t>1.9 (0.9-3.9)</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2.2 (1.2-4.4)</w:t>
            </w:r>
          </w:p>
          <w:p w:rsidR="006279D2" w:rsidRDefault="006279D2" w:rsidP="000214DA">
            <w:pPr>
              <w:jc w:val="center"/>
              <w:rPr>
                <w:rFonts w:ascii="Arial" w:hAnsi="Arial" w:cs="Arial"/>
                <w:sz w:val="16"/>
                <w:szCs w:val="16"/>
              </w:rPr>
            </w:pPr>
            <w:r>
              <w:rPr>
                <w:rFonts w:ascii="Arial" w:hAnsi="Arial" w:cs="Arial"/>
                <w:sz w:val="16"/>
                <w:szCs w:val="16"/>
              </w:rPr>
              <w:t>4.9 (2.0-12.2)</w:t>
            </w:r>
          </w:p>
          <w:p w:rsidR="006279D2" w:rsidRPr="00F276DB" w:rsidRDefault="006279D2" w:rsidP="000214DA">
            <w:pPr>
              <w:rPr>
                <w:rFonts w:ascii="Arial" w:hAnsi="Arial" w:cs="Arial"/>
                <w:color w:val="FF0000"/>
                <w:sz w:val="16"/>
                <w:szCs w:val="16"/>
              </w:rPr>
            </w:pPr>
          </w:p>
          <w:p w:rsidR="006279D2" w:rsidRDefault="006279D2" w:rsidP="000214DA">
            <w:pPr>
              <w:jc w:val="center"/>
              <w:rPr>
                <w:rFonts w:ascii="Arial" w:hAnsi="Arial" w:cs="Arial"/>
                <w:sz w:val="16"/>
                <w:szCs w:val="16"/>
              </w:rPr>
            </w:pPr>
          </w:p>
          <w:p w:rsidR="006279D2" w:rsidRDefault="006279D2" w:rsidP="000214DA">
            <w:pPr>
              <w:rPr>
                <w:rFonts w:ascii="Arial" w:hAnsi="Arial" w:cs="Arial"/>
                <w:sz w:val="16"/>
                <w:szCs w:val="16"/>
              </w:rPr>
            </w:pPr>
          </w:p>
          <w:p w:rsidR="006279D2" w:rsidRPr="00FA464E" w:rsidRDefault="006279D2" w:rsidP="000214DA">
            <w:pPr>
              <w:rPr>
                <w:rFonts w:ascii="Arial" w:hAnsi="Arial" w:cs="Arial"/>
                <w:sz w:val="16"/>
                <w:szCs w:val="16"/>
              </w:rPr>
            </w:pPr>
            <w:r>
              <w:rPr>
                <w:rFonts w:ascii="Arial" w:hAnsi="Arial" w:cs="Arial"/>
                <w:sz w:val="16"/>
                <w:szCs w:val="16"/>
              </w:rPr>
              <w:t>1.9 (0.9-3.9)</w:t>
            </w:r>
          </w:p>
        </w:tc>
        <w:tc>
          <w:tcPr>
            <w:tcW w:w="1376"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Perpetual I8 grant</w:t>
            </w:r>
          </w:p>
        </w:tc>
      </w:tr>
      <w:tr w:rsidR="006279D2" w:rsidRPr="00FA464E" w:rsidTr="000214DA">
        <w:trPr>
          <w:cantSplit/>
          <w:trHeight w:val="283"/>
          <w:jc w:val="center"/>
        </w:trPr>
        <w:tc>
          <w:tcPr>
            <w:tcW w:w="1075" w:type="dxa"/>
          </w:tcPr>
          <w:p w:rsidR="006279D2" w:rsidRPr="00FA464E" w:rsidRDefault="006279D2" w:rsidP="000214DA">
            <w:pPr>
              <w:jc w:val="center"/>
              <w:rPr>
                <w:rFonts w:ascii="Arial" w:hAnsi="Arial" w:cs="Arial"/>
                <w:sz w:val="16"/>
                <w:szCs w:val="16"/>
              </w:rPr>
            </w:pPr>
            <w:proofErr w:type="spellStart"/>
            <w:r>
              <w:rPr>
                <w:rFonts w:ascii="Arial" w:hAnsi="Arial" w:cs="Arial"/>
                <w:sz w:val="16"/>
                <w:szCs w:val="16"/>
              </w:rPr>
              <w:t>Paterno</w:t>
            </w:r>
            <w:proofErr w:type="spellEnd"/>
            <w:r>
              <w:rPr>
                <w:rFonts w:ascii="Arial" w:hAnsi="Arial" w:cs="Arial"/>
                <w:sz w:val="16"/>
                <w:szCs w:val="16"/>
              </w:rPr>
              <w:t xml:space="preserve"> </w:t>
            </w:r>
            <w:r w:rsidRPr="00FA464E">
              <w:rPr>
                <w:rFonts w:ascii="Arial" w:hAnsi="Arial" w:cs="Arial"/>
                <w:sz w:val="16"/>
                <w:szCs w:val="16"/>
              </w:rPr>
              <w:t>et al., 2010</w:t>
            </w:r>
          </w:p>
        </w:tc>
        <w:tc>
          <w:tcPr>
            <w:tcW w:w="1168" w:type="dxa"/>
          </w:tcPr>
          <w:p w:rsidR="006279D2" w:rsidRPr="00FA464E" w:rsidRDefault="006279D2" w:rsidP="000214DA">
            <w:pPr>
              <w:jc w:val="center"/>
              <w:rPr>
                <w:rFonts w:ascii="Arial" w:hAnsi="Arial" w:cs="Arial"/>
                <w:sz w:val="16"/>
                <w:szCs w:val="16"/>
              </w:rPr>
            </w:pPr>
            <w:r w:rsidRPr="00FA464E">
              <w:rPr>
                <w:rFonts w:ascii="Arial" w:hAnsi="Arial" w:cs="Arial"/>
                <w:color w:val="222222"/>
                <w:sz w:val="16"/>
                <w:szCs w:val="16"/>
              </w:rPr>
              <w:t>2007-2009</w:t>
            </w:r>
          </w:p>
        </w:tc>
        <w:tc>
          <w:tcPr>
            <w:tcW w:w="1127"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USA</w:t>
            </w:r>
          </w:p>
        </w:tc>
        <w:tc>
          <w:tcPr>
            <w:tcW w:w="79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56n</w:t>
            </w:r>
          </w:p>
          <w:p w:rsidR="006279D2" w:rsidRPr="00FA464E" w:rsidRDefault="006279D2" w:rsidP="000214DA">
            <w:pPr>
              <w:jc w:val="center"/>
              <w:rPr>
                <w:rFonts w:ascii="Arial" w:hAnsi="Arial" w:cs="Arial"/>
                <w:sz w:val="16"/>
                <w:szCs w:val="16"/>
              </w:rPr>
            </w:pPr>
          </w:p>
        </w:tc>
        <w:tc>
          <w:tcPr>
            <w:tcW w:w="2662" w:type="dxa"/>
          </w:tcPr>
          <w:p w:rsidR="006279D2" w:rsidRPr="00FA464E" w:rsidRDefault="006279D2" w:rsidP="000214DA">
            <w:pPr>
              <w:jc w:val="center"/>
              <w:rPr>
                <w:rFonts w:ascii="Arial" w:hAnsi="Arial" w:cs="Arial"/>
                <w:color w:val="222222"/>
                <w:sz w:val="16"/>
                <w:szCs w:val="16"/>
              </w:rPr>
            </w:pPr>
            <w:r w:rsidRPr="00FA464E">
              <w:rPr>
                <w:rFonts w:ascii="Arial" w:hAnsi="Arial" w:cs="Arial"/>
                <w:color w:val="222222"/>
                <w:sz w:val="16"/>
                <w:szCs w:val="16"/>
              </w:rPr>
              <w:t>16.41 mean years</w:t>
            </w:r>
          </w:p>
          <w:p w:rsidR="006279D2" w:rsidRPr="00FA464E" w:rsidRDefault="006279D2" w:rsidP="000214DA">
            <w:pPr>
              <w:jc w:val="center"/>
              <w:rPr>
                <w:rFonts w:ascii="Arial" w:hAnsi="Arial" w:cs="Arial"/>
                <w:color w:val="222222"/>
                <w:sz w:val="16"/>
                <w:szCs w:val="16"/>
              </w:rPr>
            </w:pPr>
            <w:r w:rsidRPr="00FA464E">
              <w:rPr>
                <w:rFonts w:ascii="Arial" w:hAnsi="Arial" w:cs="Arial"/>
                <w:color w:val="222222"/>
                <w:sz w:val="16"/>
                <w:szCs w:val="16"/>
              </w:rPr>
              <w:t>167.26cm mean height</w:t>
            </w:r>
          </w:p>
          <w:p w:rsidR="006279D2" w:rsidRPr="00FA464E" w:rsidRDefault="006279D2" w:rsidP="000214DA">
            <w:pPr>
              <w:jc w:val="center"/>
              <w:rPr>
                <w:rFonts w:ascii="Arial" w:hAnsi="Arial" w:cs="Arial"/>
                <w:color w:val="222222"/>
                <w:sz w:val="16"/>
                <w:szCs w:val="16"/>
              </w:rPr>
            </w:pPr>
            <w:r w:rsidRPr="00FA464E">
              <w:rPr>
                <w:rFonts w:ascii="Arial" w:hAnsi="Arial" w:cs="Arial"/>
                <w:color w:val="222222"/>
                <w:sz w:val="16"/>
                <w:szCs w:val="16"/>
              </w:rPr>
              <w:t>66.82kg mean weight</w:t>
            </w:r>
          </w:p>
          <w:p w:rsidR="006279D2" w:rsidRPr="00FA464E" w:rsidRDefault="006279D2" w:rsidP="000214DA">
            <w:pPr>
              <w:jc w:val="center"/>
              <w:rPr>
                <w:rFonts w:ascii="Arial" w:hAnsi="Arial" w:cs="Arial"/>
                <w:color w:val="222222"/>
                <w:sz w:val="16"/>
                <w:szCs w:val="16"/>
              </w:rPr>
            </w:pPr>
            <w:r w:rsidRPr="00FA464E">
              <w:rPr>
                <w:rFonts w:ascii="Arial" w:hAnsi="Arial" w:cs="Arial"/>
                <w:color w:val="222222"/>
                <w:sz w:val="16"/>
                <w:szCs w:val="16"/>
              </w:rPr>
              <w:t>35 female</w:t>
            </w:r>
          </w:p>
          <w:p w:rsidR="006279D2" w:rsidRPr="00FA464E" w:rsidRDefault="006279D2" w:rsidP="000214DA">
            <w:pPr>
              <w:jc w:val="center"/>
              <w:rPr>
                <w:rFonts w:ascii="Arial" w:hAnsi="Arial" w:cs="Arial"/>
                <w:color w:val="222222"/>
                <w:sz w:val="16"/>
                <w:szCs w:val="16"/>
              </w:rPr>
            </w:pPr>
            <w:r w:rsidRPr="00FA464E">
              <w:rPr>
                <w:rFonts w:ascii="Arial" w:hAnsi="Arial" w:cs="Arial"/>
                <w:color w:val="222222"/>
                <w:sz w:val="16"/>
                <w:szCs w:val="16"/>
              </w:rPr>
              <w:t>21 male</w:t>
            </w:r>
          </w:p>
          <w:p w:rsidR="006279D2" w:rsidRPr="00FA464E" w:rsidRDefault="006279D2" w:rsidP="000214DA">
            <w:pPr>
              <w:jc w:val="center"/>
              <w:rPr>
                <w:rFonts w:ascii="Arial" w:hAnsi="Arial" w:cs="Arial"/>
                <w:color w:val="222222"/>
                <w:sz w:val="16"/>
                <w:szCs w:val="16"/>
              </w:rPr>
            </w:pPr>
            <w:r w:rsidRPr="00FA464E">
              <w:rPr>
                <w:rFonts w:ascii="Arial" w:hAnsi="Arial" w:cs="Arial"/>
                <w:color w:val="222222"/>
                <w:sz w:val="16"/>
                <w:szCs w:val="16"/>
              </w:rPr>
              <w:t>23.54 mean BMI</w:t>
            </w:r>
          </w:p>
          <w:p w:rsidR="006279D2" w:rsidRPr="00FA464E" w:rsidRDefault="006279D2" w:rsidP="000214DA">
            <w:pPr>
              <w:jc w:val="center"/>
              <w:rPr>
                <w:rFonts w:ascii="Arial" w:hAnsi="Arial" w:cs="Arial"/>
                <w:sz w:val="16"/>
                <w:szCs w:val="16"/>
              </w:rPr>
            </w:pPr>
            <w:r w:rsidRPr="00FA464E">
              <w:rPr>
                <w:rFonts w:ascii="Arial" w:hAnsi="Arial" w:cs="Arial"/>
                <w:color w:val="222222"/>
                <w:sz w:val="16"/>
                <w:szCs w:val="16"/>
              </w:rPr>
              <w:t>Male and female athletes following return to play after ACL reconstruction</w:t>
            </w:r>
          </w:p>
          <w:p w:rsidR="006279D2" w:rsidRPr="00FA464E" w:rsidRDefault="006279D2" w:rsidP="000214DA">
            <w:pPr>
              <w:jc w:val="center"/>
              <w:rPr>
                <w:rFonts w:ascii="Arial" w:hAnsi="Arial" w:cs="Arial"/>
                <w:sz w:val="16"/>
                <w:szCs w:val="16"/>
              </w:rPr>
            </w:pPr>
          </w:p>
        </w:tc>
        <w:tc>
          <w:tcPr>
            <w:tcW w:w="837"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10 years</w:t>
            </w:r>
          </w:p>
        </w:tc>
        <w:tc>
          <w:tcPr>
            <w:tcW w:w="119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Cohort study</w:t>
            </w:r>
          </w:p>
        </w:tc>
        <w:tc>
          <w:tcPr>
            <w:tcW w:w="232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To measure neuromuscular control and postural stability in athletes following ACL reconstruction and determine whether they may predict secondary or contralateral injury.</w:t>
            </w:r>
          </w:p>
        </w:tc>
        <w:tc>
          <w:tcPr>
            <w:tcW w:w="1257" w:type="dxa"/>
          </w:tcPr>
          <w:p w:rsidR="006279D2" w:rsidRDefault="006279D2" w:rsidP="000214DA">
            <w:pPr>
              <w:jc w:val="center"/>
              <w:rPr>
                <w:rFonts w:ascii="Arial" w:hAnsi="Arial" w:cs="Arial"/>
                <w:sz w:val="16"/>
                <w:szCs w:val="16"/>
              </w:rPr>
            </w:pPr>
            <w:r>
              <w:rPr>
                <w:rFonts w:ascii="Arial" w:hAnsi="Arial" w:cs="Arial"/>
                <w:sz w:val="16"/>
                <w:szCs w:val="16"/>
              </w:rPr>
              <w:t>Hip rotation moment impulse</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Lateral knee movement upon landing</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Postural stability</w:t>
            </w:r>
          </w:p>
          <w:p w:rsidR="006279D2" w:rsidRPr="00FA464E" w:rsidRDefault="006279D2" w:rsidP="000214DA">
            <w:pPr>
              <w:jc w:val="center"/>
              <w:rPr>
                <w:rFonts w:ascii="Arial" w:hAnsi="Arial" w:cs="Arial"/>
                <w:sz w:val="16"/>
                <w:szCs w:val="16"/>
              </w:rPr>
            </w:pPr>
          </w:p>
        </w:tc>
        <w:tc>
          <w:tcPr>
            <w:tcW w:w="842" w:type="dxa"/>
          </w:tcPr>
          <w:p w:rsidR="006279D2" w:rsidRDefault="006279D2" w:rsidP="000214DA">
            <w:pPr>
              <w:jc w:val="center"/>
              <w:rPr>
                <w:rFonts w:ascii="Arial" w:hAnsi="Arial" w:cs="Arial"/>
                <w:sz w:val="16"/>
                <w:szCs w:val="16"/>
              </w:rPr>
            </w:pPr>
            <w:r>
              <w:rPr>
                <w:rFonts w:ascii="Arial" w:hAnsi="Arial" w:cs="Arial"/>
                <w:sz w:val="16"/>
                <w:szCs w:val="16"/>
              </w:rPr>
              <w:t>.001</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.03</w:t>
            </w:r>
          </w:p>
          <w:p w:rsidR="006279D2" w:rsidRDefault="006279D2" w:rsidP="000214DA">
            <w:pPr>
              <w:jc w:val="center"/>
              <w:rPr>
                <w:rFonts w:ascii="Arial" w:hAnsi="Arial" w:cs="Arial"/>
                <w:sz w:val="16"/>
                <w:szCs w:val="16"/>
              </w:rPr>
            </w:pPr>
          </w:p>
          <w:p w:rsidR="006279D2" w:rsidRDefault="006279D2" w:rsidP="000214DA">
            <w:pPr>
              <w:rPr>
                <w:rFonts w:ascii="Arial" w:hAnsi="Arial" w:cs="Arial"/>
                <w:sz w:val="16"/>
                <w:szCs w:val="16"/>
              </w:rPr>
            </w:pPr>
          </w:p>
          <w:p w:rsidR="006279D2" w:rsidRPr="00FA464E" w:rsidRDefault="006279D2" w:rsidP="000214DA">
            <w:pPr>
              <w:jc w:val="center"/>
              <w:rPr>
                <w:rFonts w:ascii="Arial" w:hAnsi="Arial" w:cs="Arial"/>
                <w:sz w:val="16"/>
                <w:szCs w:val="16"/>
              </w:rPr>
            </w:pPr>
            <w:r>
              <w:rPr>
                <w:rFonts w:ascii="Arial" w:hAnsi="Arial" w:cs="Arial"/>
                <w:sz w:val="16"/>
                <w:szCs w:val="16"/>
              </w:rPr>
              <w:t>Not stated</w:t>
            </w:r>
          </w:p>
        </w:tc>
        <w:tc>
          <w:tcPr>
            <w:tcW w:w="1061" w:type="dxa"/>
          </w:tcPr>
          <w:p w:rsidR="006279D2" w:rsidRDefault="006279D2" w:rsidP="000214DA">
            <w:pPr>
              <w:jc w:val="center"/>
              <w:rPr>
                <w:rFonts w:ascii="Arial" w:hAnsi="Arial" w:cs="Arial"/>
                <w:sz w:val="16"/>
                <w:szCs w:val="16"/>
              </w:rPr>
            </w:pPr>
            <w:r>
              <w:rPr>
                <w:rFonts w:ascii="Arial" w:hAnsi="Arial" w:cs="Arial"/>
                <w:sz w:val="16"/>
                <w:szCs w:val="16"/>
              </w:rPr>
              <w:t>8.4 (2.1-33.3)</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3.5 (1.3-9.9)</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Pr>
                <w:rFonts w:ascii="Arial" w:hAnsi="Arial" w:cs="Arial"/>
                <w:sz w:val="16"/>
                <w:szCs w:val="16"/>
              </w:rPr>
              <w:t>2.3 (1.1-4.7)</w:t>
            </w:r>
          </w:p>
        </w:tc>
        <w:tc>
          <w:tcPr>
            <w:tcW w:w="1376"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NFL charities, University of Cincinnati, University Research Council, NAIMS Grant, Children’s Hospital Institutional Clinical and Translational Science Award</w:t>
            </w:r>
          </w:p>
        </w:tc>
      </w:tr>
      <w:tr w:rsidR="006279D2" w:rsidRPr="00FA464E" w:rsidTr="000214DA">
        <w:trPr>
          <w:cantSplit/>
          <w:trHeight w:val="283"/>
          <w:jc w:val="center"/>
        </w:trPr>
        <w:tc>
          <w:tcPr>
            <w:tcW w:w="107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lastRenderedPageBreak/>
              <w:t>Salmon et al., 2005</w:t>
            </w:r>
          </w:p>
        </w:tc>
        <w:tc>
          <w:tcPr>
            <w:tcW w:w="1168"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1993-2000</w:t>
            </w:r>
          </w:p>
        </w:tc>
        <w:tc>
          <w:tcPr>
            <w:tcW w:w="1127"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Australia</w:t>
            </w:r>
          </w:p>
        </w:tc>
        <w:tc>
          <w:tcPr>
            <w:tcW w:w="79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612n</w:t>
            </w:r>
          </w:p>
          <w:p w:rsidR="006279D2" w:rsidRPr="00FA464E" w:rsidRDefault="006279D2" w:rsidP="000214DA">
            <w:pPr>
              <w:jc w:val="center"/>
              <w:rPr>
                <w:rFonts w:ascii="Arial" w:hAnsi="Arial" w:cs="Arial"/>
                <w:sz w:val="16"/>
                <w:szCs w:val="16"/>
              </w:rPr>
            </w:pPr>
          </w:p>
        </w:tc>
        <w:tc>
          <w:tcPr>
            <w:tcW w:w="2662"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Median age 28 (14-62)</w:t>
            </w:r>
          </w:p>
          <w:p w:rsidR="006279D2" w:rsidRPr="00FA464E" w:rsidRDefault="006279D2" w:rsidP="000214DA">
            <w:pPr>
              <w:jc w:val="center"/>
              <w:rPr>
                <w:rFonts w:ascii="Arial" w:hAnsi="Arial" w:cs="Arial"/>
                <w:sz w:val="16"/>
                <w:szCs w:val="16"/>
              </w:rPr>
            </w:pPr>
            <w:r w:rsidRPr="00FA464E">
              <w:rPr>
                <w:rFonts w:ascii="Arial" w:hAnsi="Arial" w:cs="Arial"/>
                <w:sz w:val="16"/>
                <w:szCs w:val="16"/>
              </w:rPr>
              <w:t>383 male, 289 female</w:t>
            </w:r>
          </w:p>
          <w:p w:rsidR="006279D2" w:rsidRPr="00FA464E" w:rsidRDefault="006279D2" w:rsidP="000214DA">
            <w:pPr>
              <w:jc w:val="center"/>
              <w:rPr>
                <w:rFonts w:ascii="Arial" w:hAnsi="Arial" w:cs="Arial"/>
                <w:sz w:val="16"/>
                <w:szCs w:val="16"/>
              </w:rPr>
            </w:pPr>
            <w:r w:rsidRPr="00FA464E">
              <w:rPr>
                <w:rFonts w:ascii="Arial" w:hAnsi="Arial" w:cs="Arial"/>
                <w:sz w:val="16"/>
                <w:szCs w:val="16"/>
              </w:rPr>
              <w:t>248 underwent BPTB reconstruction</w:t>
            </w:r>
          </w:p>
          <w:p w:rsidR="006279D2" w:rsidRPr="00FA464E" w:rsidRDefault="006279D2" w:rsidP="000214DA">
            <w:pPr>
              <w:jc w:val="center"/>
              <w:rPr>
                <w:rFonts w:ascii="Arial" w:hAnsi="Arial" w:cs="Arial"/>
                <w:sz w:val="16"/>
                <w:szCs w:val="16"/>
              </w:rPr>
            </w:pPr>
            <w:r w:rsidRPr="00FA464E">
              <w:rPr>
                <w:rFonts w:ascii="Arial" w:hAnsi="Arial" w:cs="Arial"/>
                <w:sz w:val="16"/>
                <w:szCs w:val="16"/>
              </w:rPr>
              <w:t xml:space="preserve">364 4-strange </w:t>
            </w:r>
            <w:proofErr w:type="spellStart"/>
            <w:r w:rsidRPr="00FA464E">
              <w:rPr>
                <w:rFonts w:ascii="Arial" w:hAnsi="Arial" w:cs="Arial"/>
                <w:sz w:val="16"/>
                <w:szCs w:val="16"/>
              </w:rPr>
              <w:t>semiteninosus</w:t>
            </w:r>
            <w:proofErr w:type="spellEnd"/>
            <w:r w:rsidRPr="00FA464E">
              <w:rPr>
                <w:rFonts w:ascii="Arial" w:hAnsi="Arial" w:cs="Arial"/>
                <w:sz w:val="16"/>
                <w:szCs w:val="16"/>
              </w:rPr>
              <w:t xml:space="preserve"> and </w:t>
            </w:r>
            <w:proofErr w:type="spellStart"/>
            <w:r w:rsidRPr="00FA464E">
              <w:rPr>
                <w:rFonts w:ascii="Arial" w:hAnsi="Arial" w:cs="Arial"/>
                <w:sz w:val="16"/>
                <w:szCs w:val="16"/>
              </w:rPr>
              <w:t>gracilis</w:t>
            </w:r>
            <w:proofErr w:type="spellEnd"/>
            <w:r w:rsidRPr="00FA464E">
              <w:rPr>
                <w:rFonts w:ascii="Arial" w:hAnsi="Arial" w:cs="Arial"/>
                <w:sz w:val="16"/>
                <w:szCs w:val="16"/>
              </w:rPr>
              <w:t xml:space="preserve"> HT reconstruction</w:t>
            </w:r>
          </w:p>
          <w:p w:rsidR="006279D2" w:rsidRPr="00FA464E" w:rsidRDefault="006279D2" w:rsidP="000214DA">
            <w:pPr>
              <w:jc w:val="center"/>
              <w:rPr>
                <w:rFonts w:ascii="Arial" w:hAnsi="Arial" w:cs="Arial"/>
                <w:sz w:val="16"/>
                <w:szCs w:val="16"/>
              </w:rPr>
            </w:pPr>
            <w:r w:rsidRPr="00FA464E">
              <w:rPr>
                <w:rFonts w:ascii="Arial" w:hAnsi="Arial" w:cs="Arial"/>
                <w:sz w:val="16"/>
                <w:szCs w:val="16"/>
              </w:rPr>
              <w:t>Patients with ACL reconstructions at 5-year follow up</w:t>
            </w:r>
          </w:p>
        </w:tc>
        <w:tc>
          <w:tcPr>
            <w:tcW w:w="837"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5 years</w:t>
            </w:r>
          </w:p>
        </w:tc>
        <w:tc>
          <w:tcPr>
            <w:tcW w:w="1195" w:type="dxa"/>
          </w:tcPr>
          <w:p w:rsidR="006279D2" w:rsidRPr="00FA464E" w:rsidRDefault="006279D2" w:rsidP="000214DA">
            <w:pPr>
              <w:jc w:val="center"/>
              <w:rPr>
                <w:rFonts w:ascii="Arial" w:hAnsi="Arial" w:cs="Arial"/>
                <w:sz w:val="16"/>
                <w:szCs w:val="16"/>
              </w:rPr>
            </w:pPr>
            <w:r w:rsidRPr="00FA464E">
              <w:rPr>
                <w:rFonts w:ascii="Arial" w:hAnsi="Arial" w:cs="Arial"/>
                <w:color w:val="000000"/>
                <w:sz w:val="16"/>
                <w:szCs w:val="16"/>
              </w:rPr>
              <w:t>Case series</w:t>
            </w:r>
          </w:p>
        </w:tc>
        <w:tc>
          <w:tcPr>
            <w:tcW w:w="232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Determine rates of contralateral ACL injury and identify patient characteristics potentially increasing injury risk.</w:t>
            </w:r>
          </w:p>
          <w:p w:rsidR="006279D2" w:rsidRPr="00FA464E" w:rsidRDefault="006279D2" w:rsidP="000214DA">
            <w:pPr>
              <w:jc w:val="center"/>
              <w:rPr>
                <w:rFonts w:ascii="Arial" w:hAnsi="Arial" w:cs="Arial"/>
                <w:sz w:val="16"/>
                <w:szCs w:val="16"/>
              </w:rPr>
            </w:pPr>
          </w:p>
        </w:tc>
        <w:tc>
          <w:tcPr>
            <w:tcW w:w="1257" w:type="dxa"/>
          </w:tcPr>
          <w:p w:rsidR="006279D2" w:rsidRPr="00F81608" w:rsidRDefault="006279D2" w:rsidP="000214DA">
            <w:pPr>
              <w:jc w:val="center"/>
              <w:rPr>
                <w:rFonts w:ascii="Arial" w:hAnsi="Arial" w:cs="Arial"/>
                <w:color w:val="000000" w:themeColor="text1"/>
                <w:sz w:val="16"/>
                <w:szCs w:val="16"/>
              </w:rPr>
            </w:pPr>
            <w:r w:rsidRPr="00F81608">
              <w:rPr>
                <w:rFonts w:ascii="Arial" w:hAnsi="Arial" w:cs="Arial"/>
                <w:color w:val="000000" w:themeColor="text1"/>
                <w:sz w:val="16"/>
                <w:szCs w:val="16"/>
              </w:rPr>
              <w:t>IKDC activity level (moderate to strenuous)</w:t>
            </w:r>
          </w:p>
          <w:p w:rsidR="006279D2" w:rsidRPr="00F81608" w:rsidRDefault="006279D2" w:rsidP="000214DA">
            <w:pPr>
              <w:jc w:val="center"/>
              <w:rPr>
                <w:rFonts w:ascii="Arial" w:hAnsi="Arial" w:cs="Arial"/>
                <w:color w:val="000000" w:themeColor="text1"/>
                <w:sz w:val="16"/>
                <w:szCs w:val="16"/>
              </w:rPr>
            </w:pPr>
          </w:p>
          <w:p w:rsidR="006279D2" w:rsidRPr="00F81608" w:rsidRDefault="006279D2" w:rsidP="000214DA">
            <w:pPr>
              <w:jc w:val="center"/>
              <w:rPr>
                <w:rFonts w:ascii="Arial" w:hAnsi="Arial" w:cs="Arial"/>
                <w:color w:val="000000" w:themeColor="text1"/>
                <w:sz w:val="16"/>
                <w:szCs w:val="16"/>
              </w:rPr>
            </w:pPr>
            <w:r w:rsidRPr="00F81608">
              <w:rPr>
                <w:rFonts w:ascii="Arial" w:hAnsi="Arial" w:cs="Arial"/>
                <w:color w:val="000000" w:themeColor="text1"/>
                <w:sz w:val="16"/>
                <w:szCs w:val="16"/>
              </w:rPr>
              <w:t>Gender</w:t>
            </w:r>
          </w:p>
          <w:p w:rsidR="006279D2" w:rsidRPr="00F81608" w:rsidRDefault="006279D2" w:rsidP="000214DA">
            <w:pPr>
              <w:jc w:val="center"/>
              <w:rPr>
                <w:rFonts w:ascii="Arial" w:hAnsi="Arial" w:cs="Arial"/>
                <w:color w:val="000000" w:themeColor="text1"/>
                <w:sz w:val="16"/>
                <w:szCs w:val="16"/>
              </w:rPr>
            </w:pPr>
          </w:p>
          <w:p w:rsidR="006279D2" w:rsidRPr="00F81608" w:rsidRDefault="006279D2" w:rsidP="000214DA">
            <w:pPr>
              <w:jc w:val="center"/>
              <w:rPr>
                <w:rFonts w:ascii="Arial" w:hAnsi="Arial" w:cs="Arial"/>
                <w:color w:val="000000" w:themeColor="text1"/>
                <w:sz w:val="16"/>
                <w:szCs w:val="16"/>
              </w:rPr>
            </w:pPr>
            <w:r w:rsidRPr="00F81608">
              <w:rPr>
                <w:rFonts w:ascii="Arial" w:hAnsi="Arial" w:cs="Arial"/>
                <w:color w:val="000000" w:themeColor="text1"/>
                <w:sz w:val="16"/>
                <w:szCs w:val="16"/>
              </w:rPr>
              <w:t>Family history</w:t>
            </w:r>
          </w:p>
          <w:p w:rsidR="006279D2" w:rsidRPr="00F81608" w:rsidRDefault="006279D2" w:rsidP="000214DA">
            <w:pPr>
              <w:jc w:val="center"/>
              <w:rPr>
                <w:rFonts w:ascii="Arial" w:hAnsi="Arial" w:cs="Arial"/>
                <w:color w:val="000000" w:themeColor="text1"/>
                <w:sz w:val="16"/>
                <w:szCs w:val="16"/>
              </w:rPr>
            </w:pPr>
          </w:p>
          <w:p w:rsidR="006279D2" w:rsidRPr="00F81608" w:rsidRDefault="006279D2" w:rsidP="000214DA">
            <w:pPr>
              <w:jc w:val="center"/>
              <w:rPr>
                <w:rFonts w:ascii="Arial" w:hAnsi="Arial" w:cs="Arial"/>
                <w:sz w:val="16"/>
                <w:szCs w:val="16"/>
              </w:rPr>
            </w:pPr>
          </w:p>
        </w:tc>
        <w:tc>
          <w:tcPr>
            <w:tcW w:w="842" w:type="dxa"/>
          </w:tcPr>
          <w:p w:rsidR="006279D2" w:rsidRDefault="006279D2" w:rsidP="000214DA">
            <w:pPr>
              <w:jc w:val="center"/>
              <w:rPr>
                <w:rFonts w:ascii="Arial" w:hAnsi="Arial" w:cs="Arial"/>
                <w:sz w:val="16"/>
                <w:szCs w:val="16"/>
              </w:rPr>
            </w:pPr>
            <w:r>
              <w:rPr>
                <w:rFonts w:ascii="Arial" w:hAnsi="Arial" w:cs="Arial"/>
                <w:sz w:val="16"/>
                <w:szCs w:val="16"/>
              </w:rPr>
              <w:t>.05</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rPr>
                <w:rFonts w:ascii="Arial" w:hAnsi="Arial" w:cs="Arial"/>
                <w:sz w:val="16"/>
                <w:szCs w:val="16"/>
              </w:rPr>
            </w:pPr>
            <w:r>
              <w:rPr>
                <w:rFonts w:ascii="Arial" w:hAnsi="Arial" w:cs="Arial"/>
                <w:sz w:val="16"/>
                <w:szCs w:val="16"/>
              </w:rPr>
              <w:t xml:space="preserve">    .10</w:t>
            </w:r>
          </w:p>
          <w:p w:rsidR="006279D2"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Pr>
                <w:rFonts w:ascii="Arial" w:hAnsi="Arial" w:cs="Arial"/>
                <w:sz w:val="16"/>
                <w:szCs w:val="16"/>
              </w:rPr>
              <w:t>.83</w:t>
            </w:r>
          </w:p>
        </w:tc>
        <w:tc>
          <w:tcPr>
            <w:tcW w:w="1061" w:type="dxa"/>
          </w:tcPr>
          <w:p w:rsidR="006279D2" w:rsidRDefault="006279D2" w:rsidP="000214DA">
            <w:pPr>
              <w:jc w:val="center"/>
              <w:rPr>
                <w:rFonts w:ascii="Arial" w:hAnsi="Arial" w:cs="Arial"/>
                <w:sz w:val="16"/>
                <w:szCs w:val="16"/>
              </w:rPr>
            </w:pPr>
            <w:r>
              <w:rPr>
                <w:rFonts w:ascii="Arial" w:hAnsi="Arial" w:cs="Arial"/>
                <w:sz w:val="16"/>
                <w:szCs w:val="16"/>
              </w:rPr>
              <w:t>2.1 (1.0-4.6)</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1.9 (0.9-4.1)</w:t>
            </w:r>
          </w:p>
          <w:p w:rsidR="006279D2"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Pr>
                <w:rFonts w:ascii="Arial" w:hAnsi="Arial" w:cs="Arial"/>
                <w:sz w:val="16"/>
                <w:szCs w:val="16"/>
              </w:rPr>
              <w:t>1.1 (0.5-2.5)</w:t>
            </w:r>
          </w:p>
        </w:tc>
        <w:tc>
          <w:tcPr>
            <w:tcW w:w="1376" w:type="dxa"/>
          </w:tcPr>
          <w:p w:rsidR="006279D2" w:rsidRPr="00FA464E"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sidRPr="00FA464E">
              <w:rPr>
                <w:rFonts w:ascii="Arial" w:hAnsi="Arial" w:cs="Arial"/>
                <w:sz w:val="16"/>
                <w:szCs w:val="16"/>
              </w:rPr>
              <w:t>Not stated</w:t>
            </w:r>
          </w:p>
        </w:tc>
      </w:tr>
      <w:tr w:rsidR="006279D2" w:rsidRPr="00FA464E" w:rsidTr="000214DA">
        <w:trPr>
          <w:cantSplit/>
          <w:trHeight w:val="283"/>
          <w:jc w:val="center"/>
        </w:trPr>
        <w:tc>
          <w:tcPr>
            <w:tcW w:w="1075" w:type="dxa"/>
          </w:tcPr>
          <w:p w:rsidR="006279D2" w:rsidRPr="00FA464E" w:rsidRDefault="006279D2" w:rsidP="000214DA">
            <w:pPr>
              <w:jc w:val="center"/>
              <w:rPr>
                <w:rFonts w:ascii="Arial" w:hAnsi="Arial" w:cs="Arial"/>
                <w:sz w:val="16"/>
                <w:szCs w:val="16"/>
              </w:rPr>
            </w:pPr>
            <w:proofErr w:type="spellStart"/>
            <w:r w:rsidRPr="00FA464E">
              <w:rPr>
                <w:rFonts w:ascii="Arial" w:hAnsi="Arial" w:cs="Arial"/>
                <w:sz w:val="16"/>
                <w:szCs w:val="16"/>
              </w:rPr>
              <w:t>Maletis</w:t>
            </w:r>
            <w:proofErr w:type="spellEnd"/>
            <w:r w:rsidRPr="00FA464E">
              <w:rPr>
                <w:rFonts w:ascii="Arial" w:hAnsi="Arial" w:cs="Arial"/>
                <w:sz w:val="16"/>
                <w:szCs w:val="16"/>
              </w:rPr>
              <w:t xml:space="preserve"> et al., 2014</w:t>
            </w:r>
          </w:p>
        </w:tc>
        <w:tc>
          <w:tcPr>
            <w:tcW w:w="1168"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2005-2012</w:t>
            </w:r>
          </w:p>
        </w:tc>
        <w:tc>
          <w:tcPr>
            <w:tcW w:w="1127"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USA</w:t>
            </w:r>
          </w:p>
        </w:tc>
        <w:tc>
          <w:tcPr>
            <w:tcW w:w="79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17,436n</w:t>
            </w:r>
          </w:p>
        </w:tc>
        <w:tc>
          <w:tcPr>
            <w:tcW w:w="2662"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27.2 median age (IQR 18.7-37.7 years)</w:t>
            </w:r>
          </w:p>
          <w:p w:rsidR="006279D2" w:rsidRPr="00FA464E" w:rsidRDefault="006279D2" w:rsidP="000214DA">
            <w:pPr>
              <w:jc w:val="center"/>
              <w:rPr>
                <w:rFonts w:ascii="Arial" w:hAnsi="Arial" w:cs="Arial"/>
                <w:sz w:val="16"/>
                <w:szCs w:val="16"/>
              </w:rPr>
            </w:pPr>
            <w:r w:rsidRPr="00FA464E">
              <w:rPr>
                <w:rFonts w:ascii="Arial" w:hAnsi="Arial" w:cs="Arial"/>
                <w:sz w:val="16"/>
                <w:szCs w:val="16"/>
              </w:rPr>
              <w:t>64% male, 36% female</w:t>
            </w:r>
          </w:p>
          <w:p w:rsidR="006279D2" w:rsidRPr="00FA464E"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sidRPr="00FA464E">
              <w:rPr>
                <w:rFonts w:ascii="Arial" w:hAnsi="Arial" w:cs="Arial"/>
                <w:sz w:val="16"/>
                <w:szCs w:val="16"/>
              </w:rPr>
              <w:t>Males and females with primary ACL reconstructions at 5-years post-operatively from ACLR Registry database</w:t>
            </w:r>
          </w:p>
        </w:tc>
        <w:tc>
          <w:tcPr>
            <w:tcW w:w="837" w:type="dxa"/>
          </w:tcPr>
          <w:p w:rsidR="006279D2" w:rsidRPr="00FA464E" w:rsidRDefault="006279D2" w:rsidP="000214DA">
            <w:pPr>
              <w:autoSpaceDE w:val="0"/>
              <w:autoSpaceDN w:val="0"/>
              <w:adjustRightInd w:val="0"/>
              <w:spacing w:after="240"/>
              <w:jc w:val="center"/>
              <w:rPr>
                <w:rFonts w:ascii="Arial" w:hAnsi="Arial" w:cs="Arial"/>
                <w:color w:val="000000"/>
                <w:sz w:val="16"/>
                <w:szCs w:val="16"/>
                <w:lang w:val="en-GB"/>
              </w:rPr>
            </w:pPr>
            <w:r>
              <w:rPr>
                <w:rFonts w:ascii="Arial" w:hAnsi="Arial" w:cs="Arial"/>
                <w:color w:val="000000"/>
                <w:sz w:val="16"/>
                <w:szCs w:val="16"/>
                <w:lang w:val="en-GB"/>
              </w:rPr>
              <w:t xml:space="preserve">2.4 </w:t>
            </w:r>
            <w:r w:rsidRPr="00FA464E">
              <w:rPr>
                <w:rFonts w:ascii="Arial" w:hAnsi="Arial" w:cs="Arial"/>
                <w:color w:val="000000"/>
                <w:sz w:val="16"/>
                <w:szCs w:val="16"/>
                <w:lang w:val="en-GB"/>
              </w:rPr>
              <w:t>years</w:t>
            </w:r>
          </w:p>
          <w:p w:rsidR="006279D2" w:rsidRPr="00FA464E" w:rsidRDefault="006279D2" w:rsidP="000214DA">
            <w:pPr>
              <w:jc w:val="center"/>
              <w:rPr>
                <w:rFonts w:ascii="Arial" w:hAnsi="Arial" w:cs="Arial"/>
                <w:color w:val="000000"/>
                <w:sz w:val="16"/>
                <w:szCs w:val="16"/>
              </w:rPr>
            </w:pPr>
          </w:p>
        </w:tc>
        <w:tc>
          <w:tcPr>
            <w:tcW w:w="1195"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Retrospective cohort study</w:t>
            </w:r>
          </w:p>
        </w:tc>
        <w:tc>
          <w:tcPr>
            <w:tcW w:w="232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Determine risk factors for primary and contralateral ACLR.</w:t>
            </w:r>
          </w:p>
        </w:tc>
        <w:tc>
          <w:tcPr>
            <w:tcW w:w="1257" w:type="dxa"/>
          </w:tcPr>
          <w:p w:rsidR="006279D2" w:rsidRPr="00466A29" w:rsidRDefault="006279D2" w:rsidP="000214DA">
            <w:pPr>
              <w:jc w:val="center"/>
              <w:rPr>
                <w:rFonts w:ascii="Arial" w:hAnsi="Arial" w:cs="Arial"/>
                <w:sz w:val="16"/>
                <w:szCs w:val="16"/>
              </w:rPr>
            </w:pPr>
            <w:r w:rsidRPr="00466A29">
              <w:rPr>
                <w:rFonts w:ascii="Arial" w:hAnsi="Arial" w:cs="Arial"/>
                <w:sz w:val="16"/>
                <w:szCs w:val="16"/>
              </w:rPr>
              <w:t>Age (per 1-y increment)</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sidRPr="00466A29">
              <w:rPr>
                <w:rFonts w:ascii="Arial" w:hAnsi="Arial" w:cs="Arial"/>
                <w:sz w:val="16"/>
                <w:szCs w:val="16"/>
              </w:rPr>
              <w:t>BMI 25-29 vs &lt;25</w:t>
            </w:r>
          </w:p>
          <w:p w:rsidR="006279D2" w:rsidRPr="00466A29"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sidRPr="00466A29">
              <w:rPr>
                <w:rFonts w:ascii="Arial" w:hAnsi="Arial" w:cs="Arial"/>
                <w:sz w:val="16"/>
                <w:szCs w:val="16"/>
              </w:rPr>
              <w:t>BMI More than 30 vs less than 25</w:t>
            </w:r>
          </w:p>
        </w:tc>
        <w:tc>
          <w:tcPr>
            <w:tcW w:w="842" w:type="dxa"/>
          </w:tcPr>
          <w:p w:rsidR="006279D2" w:rsidRDefault="006279D2" w:rsidP="000214DA">
            <w:pPr>
              <w:jc w:val="center"/>
              <w:rPr>
                <w:rFonts w:ascii="Arial" w:hAnsi="Arial" w:cs="Arial"/>
                <w:sz w:val="16"/>
                <w:szCs w:val="16"/>
              </w:rPr>
            </w:pPr>
            <w:r>
              <w:rPr>
                <w:rFonts w:ascii="Arial" w:hAnsi="Arial" w:cs="Arial"/>
                <w:sz w:val="16"/>
                <w:szCs w:val="16"/>
              </w:rPr>
              <w:t>.001</w:t>
            </w:r>
          </w:p>
          <w:p w:rsidR="006279D2" w:rsidRDefault="006279D2" w:rsidP="000214DA">
            <w:pPr>
              <w:jc w:val="center"/>
              <w:rPr>
                <w:rFonts w:ascii="Arial" w:hAnsi="Arial" w:cs="Arial"/>
                <w:sz w:val="16"/>
                <w:szCs w:val="16"/>
              </w:rPr>
            </w:pPr>
          </w:p>
          <w:p w:rsidR="006279D2" w:rsidRDefault="006279D2" w:rsidP="000214DA">
            <w:pP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.004</w:t>
            </w:r>
          </w:p>
          <w:p w:rsidR="006279D2" w:rsidRDefault="006279D2" w:rsidP="000214DA">
            <w:pP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.004</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p>
        </w:tc>
        <w:tc>
          <w:tcPr>
            <w:tcW w:w="1061" w:type="dxa"/>
          </w:tcPr>
          <w:p w:rsidR="006279D2" w:rsidRDefault="006279D2" w:rsidP="000214DA">
            <w:pPr>
              <w:jc w:val="center"/>
              <w:rPr>
                <w:rFonts w:ascii="Arial" w:hAnsi="Arial" w:cs="Arial"/>
                <w:sz w:val="16"/>
                <w:szCs w:val="16"/>
              </w:rPr>
            </w:pPr>
            <w:r>
              <w:rPr>
                <w:rFonts w:ascii="Arial" w:hAnsi="Arial" w:cs="Arial"/>
                <w:sz w:val="16"/>
                <w:szCs w:val="16"/>
              </w:rPr>
              <w:t>0.96 (0.95-0.97)</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0.70 (0.55-0.89)</w:t>
            </w:r>
          </w:p>
          <w:p w:rsidR="006279D2"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Pr>
                <w:rFonts w:ascii="Arial" w:hAnsi="Arial" w:cs="Arial"/>
                <w:sz w:val="16"/>
                <w:szCs w:val="16"/>
              </w:rPr>
              <w:t>0.62 (0.46-0.86)</w:t>
            </w:r>
          </w:p>
        </w:tc>
        <w:tc>
          <w:tcPr>
            <w:tcW w:w="1376"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Not stated</w:t>
            </w:r>
          </w:p>
        </w:tc>
      </w:tr>
      <w:tr w:rsidR="006279D2" w:rsidRPr="00FA464E" w:rsidTr="000214DA">
        <w:trPr>
          <w:cantSplit/>
          <w:trHeight w:val="283"/>
          <w:jc w:val="center"/>
        </w:trPr>
        <w:tc>
          <w:tcPr>
            <w:tcW w:w="1075" w:type="dxa"/>
          </w:tcPr>
          <w:p w:rsidR="006279D2" w:rsidRPr="00FA464E" w:rsidRDefault="006279D2" w:rsidP="000214DA">
            <w:pPr>
              <w:jc w:val="center"/>
              <w:rPr>
                <w:rFonts w:ascii="Arial" w:hAnsi="Arial" w:cs="Arial"/>
                <w:sz w:val="16"/>
                <w:szCs w:val="16"/>
              </w:rPr>
            </w:pPr>
            <w:proofErr w:type="spellStart"/>
            <w:r w:rsidRPr="00FA464E">
              <w:rPr>
                <w:rFonts w:ascii="Arial" w:hAnsi="Arial" w:cs="Arial"/>
                <w:sz w:val="16"/>
                <w:szCs w:val="16"/>
              </w:rPr>
              <w:t>Kaeding</w:t>
            </w:r>
            <w:proofErr w:type="spellEnd"/>
            <w:r w:rsidRPr="00FA464E">
              <w:rPr>
                <w:rFonts w:ascii="Arial" w:hAnsi="Arial" w:cs="Arial"/>
                <w:sz w:val="16"/>
                <w:szCs w:val="16"/>
              </w:rPr>
              <w:t xml:space="preserve"> et al., 2015</w:t>
            </w:r>
          </w:p>
        </w:tc>
        <w:tc>
          <w:tcPr>
            <w:tcW w:w="1168"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2002-2010</w:t>
            </w:r>
          </w:p>
        </w:tc>
        <w:tc>
          <w:tcPr>
            <w:tcW w:w="1127" w:type="dxa"/>
          </w:tcPr>
          <w:p w:rsidR="006279D2" w:rsidRPr="00FA464E" w:rsidRDefault="006279D2" w:rsidP="000214DA">
            <w:pPr>
              <w:jc w:val="center"/>
              <w:rPr>
                <w:rFonts w:ascii="Arial" w:hAnsi="Arial" w:cs="Arial"/>
                <w:sz w:val="16"/>
                <w:szCs w:val="16"/>
              </w:rPr>
            </w:pPr>
          </w:p>
        </w:tc>
        <w:tc>
          <w:tcPr>
            <w:tcW w:w="79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2683n</w:t>
            </w:r>
          </w:p>
          <w:p w:rsidR="006279D2" w:rsidRPr="00FA464E" w:rsidRDefault="006279D2" w:rsidP="000214DA">
            <w:pPr>
              <w:jc w:val="center"/>
              <w:rPr>
                <w:rFonts w:ascii="Arial" w:hAnsi="Arial" w:cs="Arial"/>
                <w:sz w:val="16"/>
                <w:szCs w:val="16"/>
              </w:rPr>
            </w:pPr>
          </w:p>
        </w:tc>
        <w:tc>
          <w:tcPr>
            <w:tcW w:w="2662"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27 +/- 11 years mean (56% male)</w:t>
            </w:r>
          </w:p>
          <w:p w:rsidR="006279D2" w:rsidRPr="00FA464E"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sidRPr="00FA464E">
              <w:rPr>
                <w:rFonts w:ascii="Arial" w:hAnsi="Arial" w:cs="Arial"/>
                <w:sz w:val="16"/>
                <w:szCs w:val="16"/>
              </w:rPr>
              <w:t>25.5 +/- 4.8 mean BMI</w:t>
            </w:r>
          </w:p>
          <w:p w:rsidR="006279D2" w:rsidRPr="00FA464E"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sidRPr="00FA464E">
              <w:rPr>
                <w:rFonts w:ascii="Arial" w:hAnsi="Arial" w:cs="Arial"/>
                <w:sz w:val="16"/>
                <w:szCs w:val="16"/>
              </w:rPr>
              <w:t>Marx score 11.3 +/- 5.3</w:t>
            </w:r>
          </w:p>
          <w:p w:rsidR="006279D2" w:rsidRPr="00FA464E"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sidRPr="00FA464E">
              <w:rPr>
                <w:rFonts w:ascii="Arial" w:hAnsi="Arial" w:cs="Arial"/>
                <w:sz w:val="16"/>
                <w:szCs w:val="16"/>
              </w:rPr>
              <w:t>Subjects with primary ACLR, no history of contralateral injury, minimum of 2-year follow up.</w:t>
            </w:r>
          </w:p>
        </w:tc>
        <w:tc>
          <w:tcPr>
            <w:tcW w:w="837"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2</w:t>
            </w:r>
            <w:r>
              <w:rPr>
                <w:rFonts w:ascii="Arial" w:hAnsi="Arial" w:cs="Arial"/>
                <w:color w:val="000000"/>
                <w:sz w:val="16"/>
                <w:szCs w:val="16"/>
              </w:rPr>
              <w:t xml:space="preserve"> years</w:t>
            </w:r>
          </w:p>
        </w:tc>
        <w:tc>
          <w:tcPr>
            <w:tcW w:w="1195" w:type="dxa"/>
          </w:tcPr>
          <w:p w:rsidR="006279D2" w:rsidRPr="00FA464E" w:rsidRDefault="006279D2" w:rsidP="000214DA">
            <w:pPr>
              <w:jc w:val="center"/>
              <w:rPr>
                <w:rFonts w:ascii="Arial" w:hAnsi="Arial" w:cs="Arial"/>
                <w:color w:val="000000"/>
                <w:sz w:val="16"/>
                <w:szCs w:val="16"/>
              </w:rPr>
            </w:pPr>
            <w:r w:rsidRPr="00FA464E">
              <w:rPr>
                <w:rFonts w:ascii="Arial" w:hAnsi="Arial" w:cs="Arial"/>
                <w:color w:val="000000"/>
                <w:sz w:val="16"/>
                <w:szCs w:val="16"/>
              </w:rPr>
              <w:t>Prospective longitudinal cohort</w:t>
            </w:r>
          </w:p>
        </w:tc>
        <w:tc>
          <w:tcPr>
            <w:tcW w:w="2325"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Identify risk factors for ipsilateral and contralateral ACL ruptures following initial reconstruction.</w:t>
            </w:r>
          </w:p>
        </w:tc>
        <w:tc>
          <w:tcPr>
            <w:tcW w:w="1257" w:type="dxa"/>
          </w:tcPr>
          <w:p w:rsidR="006279D2" w:rsidRPr="00FA464E" w:rsidRDefault="006279D2" w:rsidP="000214DA">
            <w:pPr>
              <w:spacing w:line="360" w:lineRule="auto"/>
              <w:jc w:val="center"/>
              <w:rPr>
                <w:rFonts w:ascii="Arial" w:hAnsi="Arial" w:cs="Arial"/>
                <w:sz w:val="16"/>
                <w:szCs w:val="16"/>
              </w:rPr>
            </w:pPr>
            <w:r w:rsidRPr="00FA464E">
              <w:rPr>
                <w:rFonts w:ascii="Arial" w:hAnsi="Arial" w:cs="Arial"/>
                <w:sz w:val="16"/>
                <w:szCs w:val="16"/>
              </w:rPr>
              <w:t>Age</w:t>
            </w:r>
          </w:p>
          <w:p w:rsidR="006279D2" w:rsidRPr="00FA464E" w:rsidRDefault="006279D2" w:rsidP="000214DA">
            <w:pPr>
              <w:spacing w:line="360" w:lineRule="auto"/>
              <w:jc w:val="center"/>
              <w:rPr>
                <w:rFonts w:ascii="Arial" w:hAnsi="Arial" w:cs="Arial"/>
                <w:sz w:val="16"/>
                <w:szCs w:val="16"/>
              </w:rPr>
            </w:pPr>
            <w:r w:rsidRPr="00FA464E">
              <w:rPr>
                <w:rFonts w:ascii="Arial" w:hAnsi="Arial" w:cs="Arial"/>
                <w:sz w:val="16"/>
                <w:szCs w:val="16"/>
              </w:rPr>
              <w:t>Marx score</w:t>
            </w:r>
          </w:p>
          <w:p w:rsidR="006279D2"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Pr>
                <w:rFonts w:ascii="Arial" w:hAnsi="Arial" w:cs="Arial"/>
                <w:sz w:val="16"/>
                <w:szCs w:val="16"/>
              </w:rPr>
              <w:t>Gender</w:t>
            </w:r>
          </w:p>
        </w:tc>
        <w:tc>
          <w:tcPr>
            <w:tcW w:w="842" w:type="dxa"/>
          </w:tcPr>
          <w:p w:rsidR="006279D2" w:rsidRDefault="006279D2" w:rsidP="000214DA">
            <w:pPr>
              <w:jc w:val="center"/>
              <w:rPr>
                <w:rFonts w:ascii="Arial" w:hAnsi="Arial" w:cs="Arial"/>
                <w:sz w:val="16"/>
                <w:szCs w:val="16"/>
              </w:rPr>
            </w:pPr>
            <w:r>
              <w:rPr>
                <w:rFonts w:ascii="Arial" w:hAnsi="Arial" w:cs="Arial"/>
                <w:sz w:val="16"/>
                <w:szCs w:val="16"/>
              </w:rPr>
              <w:t>.004</w:t>
            </w:r>
          </w:p>
          <w:p w:rsidR="006279D2" w:rsidRDefault="006279D2" w:rsidP="000214DA">
            <w:pPr>
              <w:jc w:val="center"/>
              <w:rPr>
                <w:rFonts w:ascii="Arial" w:hAnsi="Arial" w:cs="Arial"/>
                <w:sz w:val="16"/>
                <w:szCs w:val="16"/>
              </w:rPr>
            </w:pPr>
          </w:p>
          <w:p w:rsidR="006279D2" w:rsidRDefault="006279D2" w:rsidP="000214DA">
            <w:pPr>
              <w:jc w:val="center"/>
              <w:rPr>
                <w:rFonts w:ascii="Arial" w:hAnsi="Arial" w:cs="Arial"/>
                <w:sz w:val="16"/>
                <w:szCs w:val="16"/>
              </w:rPr>
            </w:pPr>
            <w:r>
              <w:rPr>
                <w:rFonts w:ascii="Arial" w:hAnsi="Arial" w:cs="Arial"/>
                <w:sz w:val="16"/>
                <w:szCs w:val="16"/>
              </w:rPr>
              <w:t>.001</w:t>
            </w:r>
          </w:p>
          <w:p w:rsidR="006279D2" w:rsidRDefault="006279D2" w:rsidP="000214DA">
            <w:pPr>
              <w:jc w:val="center"/>
              <w:rPr>
                <w:rFonts w:ascii="Arial" w:hAnsi="Arial" w:cs="Arial"/>
                <w:sz w:val="16"/>
                <w:szCs w:val="16"/>
              </w:rPr>
            </w:pPr>
          </w:p>
          <w:p w:rsidR="006279D2" w:rsidRPr="00FA464E" w:rsidRDefault="006279D2" w:rsidP="000214DA">
            <w:pPr>
              <w:jc w:val="center"/>
              <w:rPr>
                <w:rFonts w:ascii="Arial" w:hAnsi="Arial" w:cs="Arial"/>
                <w:sz w:val="16"/>
                <w:szCs w:val="16"/>
              </w:rPr>
            </w:pPr>
            <w:r>
              <w:rPr>
                <w:rFonts w:ascii="Arial" w:hAnsi="Arial" w:cs="Arial"/>
                <w:sz w:val="16"/>
                <w:szCs w:val="16"/>
              </w:rPr>
              <w:t>.09</w:t>
            </w:r>
          </w:p>
        </w:tc>
        <w:tc>
          <w:tcPr>
            <w:tcW w:w="1061" w:type="dxa"/>
          </w:tcPr>
          <w:p w:rsidR="006279D2" w:rsidRDefault="006279D2" w:rsidP="000214DA">
            <w:pPr>
              <w:jc w:val="center"/>
              <w:rPr>
                <w:rFonts w:ascii="Arial" w:hAnsi="Arial" w:cs="Arial"/>
                <w:sz w:val="16"/>
                <w:szCs w:val="16"/>
              </w:rPr>
            </w:pPr>
            <w:r>
              <w:rPr>
                <w:rFonts w:ascii="Arial" w:hAnsi="Arial" w:cs="Arial"/>
                <w:sz w:val="16"/>
                <w:szCs w:val="16"/>
              </w:rPr>
              <w:t>0.96 (0.93-0.99)</w:t>
            </w:r>
          </w:p>
          <w:p w:rsidR="006279D2" w:rsidRDefault="006279D2" w:rsidP="000214DA">
            <w:pPr>
              <w:jc w:val="center"/>
              <w:rPr>
                <w:rFonts w:ascii="Arial" w:hAnsi="Arial" w:cs="Arial"/>
                <w:sz w:val="16"/>
                <w:szCs w:val="16"/>
              </w:rPr>
            </w:pPr>
            <w:r>
              <w:rPr>
                <w:rFonts w:ascii="Arial" w:hAnsi="Arial" w:cs="Arial"/>
                <w:sz w:val="16"/>
                <w:szCs w:val="16"/>
              </w:rPr>
              <w:t>1.12 (1.04-1.22)</w:t>
            </w:r>
          </w:p>
          <w:p w:rsidR="006279D2" w:rsidRPr="00FA464E" w:rsidRDefault="006279D2" w:rsidP="000214DA">
            <w:pPr>
              <w:jc w:val="center"/>
              <w:rPr>
                <w:rFonts w:ascii="Arial" w:hAnsi="Arial" w:cs="Arial"/>
                <w:sz w:val="16"/>
                <w:szCs w:val="16"/>
              </w:rPr>
            </w:pPr>
            <w:r>
              <w:rPr>
                <w:rFonts w:ascii="Arial" w:hAnsi="Arial" w:cs="Arial"/>
                <w:sz w:val="16"/>
                <w:szCs w:val="16"/>
              </w:rPr>
              <w:t>1.52 (0.91-2.54)</w:t>
            </w:r>
          </w:p>
        </w:tc>
        <w:tc>
          <w:tcPr>
            <w:tcW w:w="1376" w:type="dxa"/>
          </w:tcPr>
          <w:p w:rsidR="006279D2" w:rsidRPr="00FA464E" w:rsidRDefault="006279D2" w:rsidP="000214DA">
            <w:pPr>
              <w:jc w:val="center"/>
              <w:rPr>
                <w:rFonts w:ascii="Arial" w:hAnsi="Arial" w:cs="Arial"/>
                <w:sz w:val="16"/>
                <w:szCs w:val="16"/>
              </w:rPr>
            </w:pPr>
            <w:r w:rsidRPr="00FA464E">
              <w:rPr>
                <w:rFonts w:ascii="Arial" w:hAnsi="Arial" w:cs="Arial"/>
                <w:sz w:val="16"/>
                <w:szCs w:val="16"/>
              </w:rPr>
              <w:t>National Institute of Health, Department of Health and Human Services</w:t>
            </w:r>
          </w:p>
        </w:tc>
      </w:tr>
    </w:tbl>
    <w:p w:rsidR="006279D2" w:rsidRDefault="006279D2" w:rsidP="006279D2"/>
    <w:p w:rsidR="006279D2" w:rsidRDefault="006279D2" w:rsidP="006279D2">
      <w:pPr>
        <w:pStyle w:val="NormalWeb"/>
        <w:spacing w:line="480" w:lineRule="auto"/>
        <w:rPr>
          <w:rFonts w:ascii="Arial" w:hAnsi="Arial" w:cs="Arial"/>
        </w:rPr>
      </w:pPr>
    </w:p>
    <w:p w:rsidR="006279D2" w:rsidRDefault="006279D2" w:rsidP="006279D2">
      <w:pPr>
        <w:pStyle w:val="NormalWeb"/>
        <w:pageBreakBefore/>
        <w:spacing w:line="480" w:lineRule="auto"/>
        <w:rPr>
          <w:rFonts w:ascii="Arial" w:hAnsi="Arial" w:cs="Arial"/>
        </w:rPr>
        <w:sectPr w:rsidR="006279D2" w:rsidSect="009A6D50">
          <w:pgSz w:w="16838" w:h="11906" w:orient="landscape"/>
          <w:pgMar w:top="1134" w:right="1134" w:bottom="1134" w:left="1701" w:header="709" w:footer="709" w:gutter="0"/>
          <w:pgNumType w:start="7"/>
          <w:cols w:space="708"/>
          <w:docGrid w:linePitch="360"/>
        </w:sectPr>
      </w:pPr>
    </w:p>
    <w:p w:rsidR="006279D2" w:rsidRPr="00843073" w:rsidRDefault="006279D2" w:rsidP="006279D2">
      <w:pPr>
        <w:pStyle w:val="NormalWeb"/>
        <w:pageBreakBefore/>
        <w:spacing w:line="480" w:lineRule="auto"/>
        <w:rPr>
          <w:rFonts w:ascii="Arial" w:hAnsi="Arial" w:cs="Arial"/>
        </w:rPr>
      </w:pPr>
      <w:r>
        <w:rPr>
          <w:rFonts w:ascii="Arial" w:hAnsi="Arial" w:cs="Arial"/>
        </w:rPr>
        <w:lastRenderedPageBreak/>
        <w:t>Each study investigated the risk factors associated with contralateral ACL injury within adult populations. Five studies searched registries and questioned patients on contralateral ACL injury incidence, with one study quantifying biomechanical measures following primary ACL injury to identify contralateral injury incidence. Papers focused on age, activity, gender, family history and a variety of anatomical factors on their potential link to contralateral ACL injuries.</w:t>
      </w:r>
    </w:p>
    <w:p w:rsidR="006279D2" w:rsidRPr="00843073" w:rsidRDefault="006279D2" w:rsidP="006279D2">
      <w:pPr>
        <w:pStyle w:val="NormalWeb"/>
        <w:spacing w:line="480" w:lineRule="auto"/>
        <w:rPr>
          <w:rFonts w:ascii="Arial" w:hAnsi="Arial" w:cs="Arial"/>
          <w:i/>
        </w:rPr>
      </w:pPr>
      <w:r w:rsidRPr="00843073">
        <w:rPr>
          <w:rFonts w:ascii="Arial" w:hAnsi="Arial" w:cs="Arial"/>
          <w:i/>
        </w:rPr>
        <w:t>Age and activity</w:t>
      </w:r>
    </w:p>
    <w:p w:rsidR="006279D2" w:rsidRPr="00FC018B" w:rsidRDefault="006279D2" w:rsidP="006279D2">
      <w:pPr>
        <w:pStyle w:val="NormalWeb"/>
        <w:spacing w:line="480" w:lineRule="auto"/>
        <w:rPr>
          <w:rFonts w:ascii="Arial" w:hAnsi="Arial" w:cs="Arial"/>
        </w:rPr>
      </w:pPr>
      <w:r>
        <w:rPr>
          <w:rFonts w:ascii="Arial" w:hAnsi="Arial" w:cs="Arial"/>
        </w:rPr>
        <w:t xml:space="preserve">Multiple </w:t>
      </w:r>
      <w:r w:rsidRPr="00843073">
        <w:rPr>
          <w:rFonts w:ascii="Arial" w:hAnsi="Arial" w:cs="Arial"/>
        </w:rPr>
        <w:t>studies focused on the link between age and susceptibility to develo</w:t>
      </w:r>
      <w:r>
        <w:rPr>
          <w:rFonts w:ascii="Arial" w:hAnsi="Arial" w:cs="Arial"/>
        </w:rPr>
        <w:t>ping contralateral ACL injuries, with four finding significant links between younger age and contralateral ACL injury.</w:t>
      </w:r>
      <w:r w:rsidRPr="00843073">
        <w:rPr>
          <w:rFonts w:ascii="Arial" w:hAnsi="Arial" w:cs="Arial"/>
        </w:rPr>
        <w:t xml:space="preserve"> </w:t>
      </w:r>
      <w:proofErr w:type="spellStart"/>
      <w:r>
        <w:rPr>
          <w:rFonts w:ascii="Arial" w:hAnsi="Arial" w:cs="Arial"/>
        </w:rPr>
        <w:t>Kaeding</w:t>
      </w:r>
      <w:proofErr w:type="spellEnd"/>
      <w:r>
        <w:rPr>
          <w:rFonts w:ascii="Arial" w:hAnsi="Arial" w:cs="Arial"/>
        </w:rPr>
        <w:t xml:space="preserve"> et al. (2015</w:t>
      </w:r>
      <w:r w:rsidRPr="00843073">
        <w:rPr>
          <w:rFonts w:ascii="Arial" w:hAnsi="Arial" w:cs="Arial"/>
        </w:rPr>
        <w:t>)</w:t>
      </w:r>
      <w:r>
        <w:rPr>
          <w:rFonts w:ascii="Arial" w:hAnsi="Arial" w:cs="Arial"/>
        </w:rPr>
        <w:t xml:space="preserve"> and </w:t>
      </w:r>
      <w:proofErr w:type="spellStart"/>
      <w:r>
        <w:rPr>
          <w:rFonts w:ascii="Arial" w:hAnsi="Arial" w:cs="Arial"/>
        </w:rPr>
        <w:t>Maletis</w:t>
      </w:r>
      <w:proofErr w:type="spellEnd"/>
      <w:r>
        <w:rPr>
          <w:rFonts w:ascii="Arial" w:hAnsi="Arial" w:cs="Arial"/>
        </w:rPr>
        <w:t xml:space="preserve"> et al. (2014)</w:t>
      </w:r>
      <w:r w:rsidRPr="00843073">
        <w:rPr>
          <w:rFonts w:ascii="Arial" w:hAnsi="Arial" w:cs="Arial"/>
        </w:rPr>
        <w:t xml:space="preserve"> found that for e</w:t>
      </w:r>
      <w:r>
        <w:rPr>
          <w:rFonts w:ascii="Arial" w:hAnsi="Arial" w:cs="Arial"/>
        </w:rPr>
        <w:t>very year increase in age, chance of developing contralateral ACL</w:t>
      </w:r>
      <w:r w:rsidRPr="00843073">
        <w:rPr>
          <w:rFonts w:ascii="Arial" w:hAnsi="Arial" w:cs="Arial"/>
        </w:rPr>
        <w:t xml:space="preserve"> injury decreased by 9%</w:t>
      </w:r>
      <w:r>
        <w:rPr>
          <w:rFonts w:ascii="Arial" w:hAnsi="Arial" w:cs="Arial"/>
        </w:rPr>
        <w:t xml:space="preserve"> (</w:t>
      </w:r>
      <w:r>
        <w:rPr>
          <w:rFonts w:ascii="Arial" w:hAnsi="Arial" w:cs="Arial"/>
          <w:i/>
        </w:rPr>
        <w:t>P&lt;</w:t>
      </w:r>
      <w:r>
        <w:rPr>
          <w:rFonts w:ascii="Arial" w:hAnsi="Arial" w:cs="Arial"/>
        </w:rPr>
        <w:t>.01) and 4% (</w:t>
      </w:r>
      <w:r>
        <w:rPr>
          <w:rFonts w:ascii="Arial" w:hAnsi="Arial" w:cs="Arial"/>
          <w:i/>
        </w:rPr>
        <w:t xml:space="preserve">P = </w:t>
      </w:r>
      <w:r>
        <w:rPr>
          <w:rFonts w:ascii="Arial" w:hAnsi="Arial" w:cs="Arial"/>
        </w:rPr>
        <w:t>.001) respectively</w:t>
      </w:r>
      <w:r w:rsidRPr="00843073">
        <w:rPr>
          <w:rFonts w:ascii="Arial" w:hAnsi="Arial" w:cs="Arial"/>
        </w:rPr>
        <w:t xml:space="preserve">, highlighting </w:t>
      </w:r>
      <w:r>
        <w:rPr>
          <w:rFonts w:ascii="Arial" w:hAnsi="Arial" w:cs="Arial"/>
        </w:rPr>
        <w:t xml:space="preserve">young age </w:t>
      </w:r>
      <w:r w:rsidRPr="00843073">
        <w:rPr>
          <w:rFonts w:ascii="Arial" w:hAnsi="Arial" w:cs="Arial"/>
        </w:rPr>
        <w:t>as</w:t>
      </w:r>
      <w:r>
        <w:rPr>
          <w:rFonts w:ascii="Arial" w:hAnsi="Arial" w:cs="Arial"/>
        </w:rPr>
        <w:t xml:space="preserve"> a significant risk factor for contralateral ACL injury. </w:t>
      </w:r>
      <w:r w:rsidRPr="00843073">
        <w:rPr>
          <w:rFonts w:ascii="Arial" w:hAnsi="Arial" w:cs="Arial"/>
        </w:rPr>
        <w:t>Webster et al. (2014) found that 29% of participants aged 20 or younger su</w:t>
      </w:r>
      <w:r>
        <w:rPr>
          <w:rFonts w:ascii="Arial" w:hAnsi="Arial" w:cs="Arial"/>
        </w:rPr>
        <w:t xml:space="preserve">stained a contralateral ACL injury </w:t>
      </w:r>
      <w:r w:rsidRPr="00843073">
        <w:rPr>
          <w:rFonts w:ascii="Arial" w:hAnsi="Arial" w:cs="Arial"/>
        </w:rPr>
        <w:t>(</w:t>
      </w:r>
      <w:r w:rsidRPr="00843073">
        <w:rPr>
          <w:rFonts w:ascii="Arial" w:hAnsi="Arial" w:cs="Arial"/>
          <w:i/>
        </w:rPr>
        <w:t xml:space="preserve">P = </w:t>
      </w:r>
      <w:r w:rsidRPr="00843073">
        <w:rPr>
          <w:rFonts w:ascii="Arial" w:hAnsi="Arial" w:cs="Arial"/>
        </w:rPr>
        <w:t>.001)</w:t>
      </w:r>
      <w:r>
        <w:rPr>
          <w:rFonts w:ascii="Arial" w:hAnsi="Arial" w:cs="Arial"/>
        </w:rPr>
        <w:t>, with Webb also finding that those under 18 were three-fold at risk of contralateral ACL injury (</w:t>
      </w:r>
      <w:r>
        <w:rPr>
          <w:rFonts w:ascii="Arial" w:hAnsi="Arial" w:cs="Arial"/>
          <w:i/>
        </w:rPr>
        <w:t xml:space="preserve">P = </w:t>
      </w:r>
      <w:r>
        <w:rPr>
          <w:rFonts w:ascii="Arial" w:hAnsi="Arial" w:cs="Arial"/>
        </w:rPr>
        <w:t>.016).</w:t>
      </w:r>
    </w:p>
    <w:p w:rsidR="006279D2" w:rsidRPr="00843073" w:rsidRDefault="006279D2" w:rsidP="006279D2">
      <w:pPr>
        <w:pStyle w:val="NormalWeb"/>
        <w:spacing w:line="480" w:lineRule="auto"/>
        <w:rPr>
          <w:rFonts w:ascii="Arial" w:hAnsi="Arial" w:cs="Arial"/>
        </w:rPr>
      </w:pPr>
      <w:r w:rsidRPr="00843073">
        <w:rPr>
          <w:rFonts w:ascii="Arial" w:hAnsi="Arial" w:cs="Arial"/>
        </w:rPr>
        <w:t xml:space="preserve">Three papers found a significant relationship between high activity levels and contralateral injury incidence (Salmon et al., 2005; Webster et al., 2014; </w:t>
      </w:r>
      <w:proofErr w:type="spellStart"/>
      <w:r w:rsidRPr="00843073">
        <w:rPr>
          <w:rFonts w:ascii="Arial" w:hAnsi="Arial" w:cs="Arial"/>
        </w:rPr>
        <w:t>Kaeding</w:t>
      </w:r>
      <w:proofErr w:type="spellEnd"/>
      <w:r w:rsidRPr="00843073">
        <w:rPr>
          <w:rFonts w:ascii="Arial" w:hAnsi="Arial" w:cs="Arial"/>
        </w:rPr>
        <w:t xml:space="preserve"> et al., 2015). Using International Knee Documentation Committee scores</w:t>
      </w:r>
      <w:r>
        <w:rPr>
          <w:rFonts w:ascii="Arial" w:hAnsi="Arial" w:cs="Arial"/>
        </w:rPr>
        <w:t xml:space="preserve"> (P = .05), M</w:t>
      </w:r>
      <w:r w:rsidRPr="00843073">
        <w:rPr>
          <w:rFonts w:ascii="Arial" w:hAnsi="Arial" w:cs="Arial"/>
        </w:rPr>
        <w:t>arx scores</w:t>
      </w:r>
      <w:r>
        <w:rPr>
          <w:rFonts w:ascii="Arial" w:hAnsi="Arial" w:cs="Arial"/>
        </w:rPr>
        <w:t xml:space="preserve"> (</w:t>
      </w:r>
      <w:r>
        <w:rPr>
          <w:rFonts w:ascii="Arial" w:hAnsi="Arial" w:cs="Arial"/>
          <w:i/>
        </w:rPr>
        <w:t>P&lt;</w:t>
      </w:r>
      <w:r>
        <w:rPr>
          <w:rFonts w:ascii="Arial" w:hAnsi="Arial" w:cs="Arial"/>
        </w:rPr>
        <w:t>.01)</w:t>
      </w:r>
      <w:r w:rsidRPr="00843073">
        <w:rPr>
          <w:rFonts w:ascii="Arial" w:hAnsi="Arial" w:cs="Arial"/>
        </w:rPr>
        <w:t xml:space="preserve"> and survey questions</w:t>
      </w:r>
      <w:r>
        <w:rPr>
          <w:rFonts w:ascii="Arial" w:hAnsi="Arial" w:cs="Arial"/>
        </w:rPr>
        <w:t xml:space="preserve"> (</w:t>
      </w:r>
      <w:r>
        <w:rPr>
          <w:rFonts w:ascii="Arial" w:hAnsi="Arial" w:cs="Arial"/>
          <w:i/>
        </w:rPr>
        <w:t xml:space="preserve">P = </w:t>
      </w:r>
      <w:r>
        <w:rPr>
          <w:rFonts w:ascii="Arial" w:hAnsi="Arial" w:cs="Arial"/>
        </w:rPr>
        <w:t>.001)</w:t>
      </w:r>
      <w:r w:rsidRPr="00843073">
        <w:rPr>
          <w:rFonts w:ascii="Arial" w:hAnsi="Arial" w:cs="Arial"/>
        </w:rPr>
        <w:t>, participants at higher levels of activity were at higher risk of contralateral</w:t>
      </w:r>
      <w:r>
        <w:rPr>
          <w:rFonts w:ascii="Arial" w:hAnsi="Arial" w:cs="Arial"/>
        </w:rPr>
        <w:t xml:space="preserve"> ACL</w:t>
      </w:r>
      <w:r w:rsidRPr="00843073">
        <w:rPr>
          <w:rFonts w:ascii="Arial" w:hAnsi="Arial" w:cs="Arial"/>
        </w:rPr>
        <w:t xml:space="preserve"> inju</w:t>
      </w:r>
      <w:r>
        <w:rPr>
          <w:rFonts w:ascii="Arial" w:hAnsi="Arial" w:cs="Arial"/>
        </w:rPr>
        <w:t>ry compared to those exposed to lower levels of strenuous activity.</w:t>
      </w:r>
    </w:p>
    <w:p w:rsidR="006279D2" w:rsidRDefault="006279D2" w:rsidP="006279D2">
      <w:pPr>
        <w:pStyle w:val="NormalWeb"/>
        <w:spacing w:line="480" w:lineRule="auto"/>
        <w:rPr>
          <w:rFonts w:ascii="Arial" w:hAnsi="Arial" w:cs="Arial"/>
          <w:i/>
        </w:rPr>
      </w:pPr>
    </w:p>
    <w:p w:rsidR="006279D2" w:rsidRPr="00843073" w:rsidRDefault="006279D2" w:rsidP="006279D2">
      <w:pPr>
        <w:pStyle w:val="NormalWeb"/>
        <w:spacing w:line="480" w:lineRule="auto"/>
        <w:rPr>
          <w:rFonts w:ascii="Arial" w:hAnsi="Arial" w:cs="Arial"/>
          <w:i/>
        </w:rPr>
      </w:pPr>
      <w:r w:rsidRPr="00843073">
        <w:rPr>
          <w:rFonts w:ascii="Arial" w:hAnsi="Arial" w:cs="Arial"/>
          <w:i/>
        </w:rPr>
        <w:lastRenderedPageBreak/>
        <w:t>Gender</w:t>
      </w:r>
    </w:p>
    <w:p w:rsidR="006279D2" w:rsidRPr="00AC2A1B" w:rsidRDefault="006279D2" w:rsidP="006279D2">
      <w:pPr>
        <w:pStyle w:val="NormalWeb"/>
        <w:spacing w:line="480" w:lineRule="auto"/>
        <w:rPr>
          <w:rFonts w:ascii="Arial" w:hAnsi="Arial" w:cs="Arial"/>
        </w:rPr>
      </w:pPr>
      <w:r w:rsidRPr="00843073">
        <w:rPr>
          <w:rFonts w:ascii="Arial" w:hAnsi="Arial" w:cs="Arial"/>
        </w:rPr>
        <w:t>Studies found no link between the female gender and risk of sustaining a contralateral ACL injury (Salmon et al., 2005;</w:t>
      </w:r>
      <w:r>
        <w:rPr>
          <w:rFonts w:ascii="Arial" w:hAnsi="Arial" w:cs="Arial"/>
        </w:rPr>
        <w:t xml:space="preserve"> Webb et al., 2013;</w:t>
      </w:r>
      <w:r w:rsidRPr="00843073">
        <w:rPr>
          <w:rFonts w:ascii="Arial" w:hAnsi="Arial" w:cs="Arial"/>
        </w:rPr>
        <w:t xml:space="preserve"> Webster et al., 2014; </w:t>
      </w:r>
      <w:proofErr w:type="spellStart"/>
      <w:r w:rsidRPr="00843073">
        <w:rPr>
          <w:rFonts w:ascii="Arial" w:hAnsi="Arial" w:cs="Arial"/>
        </w:rPr>
        <w:t>Kaeding</w:t>
      </w:r>
      <w:proofErr w:type="spellEnd"/>
      <w:r w:rsidRPr="00843073">
        <w:rPr>
          <w:rFonts w:ascii="Arial" w:hAnsi="Arial" w:cs="Arial"/>
        </w:rPr>
        <w:t xml:space="preserve"> et al., 2015). Webster et al. (2014) found that just nine females and thirty-two males developed contralateral ACL injuries, showing that females are not more sus</w:t>
      </w:r>
      <w:r>
        <w:rPr>
          <w:rFonts w:ascii="Arial" w:hAnsi="Arial" w:cs="Arial"/>
        </w:rPr>
        <w:t>ceptible to sustaining contralateral</w:t>
      </w:r>
      <w:r w:rsidRPr="00843073">
        <w:rPr>
          <w:rFonts w:ascii="Arial" w:hAnsi="Arial" w:cs="Arial"/>
        </w:rPr>
        <w:t xml:space="preserve"> ruptures</w:t>
      </w:r>
      <w:r>
        <w:rPr>
          <w:rFonts w:ascii="Arial" w:hAnsi="Arial" w:cs="Arial"/>
        </w:rPr>
        <w:t xml:space="preserve"> (</w:t>
      </w:r>
      <w:r>
        <w:rPr>
          <w:rFonts w:ascii="Arial" w:hAnsi="Arial" w:cs="Arial"/>
          <w:i/>
        </w:rPr>
        <w:t xml:space="preserve">P </w:t>
      </w:r>
      <w:r>
        <w:rPr>
          <w:rFonts w:ascii="Arial" w:hAnsi="Arial" w:cs="Arial"/>
        </w:rPr>
        <w:t>= .09)</w:t>
      </w:r>
      <w:r w:rsidRPr="00843073">
        <w:rPr>
          <w:rFonts w:ascii="Arial" w:hAnsi="Arial" w:cs="Arial"/>
        </w:rPr>
        <w:t>. Salmon et al. (2005) found that just 7% of females and 5% of males sustained secondary injuries at a 5-year follow up</w:t>
      </w:r>
      <w:r>
        <w:rPr>
          <w:rFonts w:ascii="Arial" w:hAnsi="Arial" w:cs="Arial"/>
        </w:rPr>
        <w:t xml:space="preserve"> (</w:t>
      </w:r>
      <w:r>
        <w:rPr>
          <w:rFonts w:ascii="Arial" w:hAnsi="Arial" w:cs="Arial"/>
          <w:i/>
        </w:rPr>
        <w:t xml:space="preserve">P = </w:t>
      </w:r>
      <w:r>
        <w:rPr>
          <w:rFonts w:ascii="Arial" w:hAnsi="Arial" w:cs="Arial"/>
        </w:rPr>
        <w:t>.10)</w:t>
      </w:r>
      <w:r w:rsidRPr="00843073">
        <w:rPr>
          <w:rFonts w:ascii="Arial" w:hAnsi="Arial" w:cs="Arial"/>
        </w:rPr>
        <w:t xml:space="preserve">, whilst </w:t>
      </w:r>
      <w:proofErr w:type="spellStart"/>
      <w:r w:rsidRPr="00843073">
        <w:rPr>
          <w:rFonts w:ascii="Arial" w:hAnsi="Arial" w:cs="Arial"/>
        </w:rPr>
        <w:t>Kaeding</w:t>
      </w:r>
      <w:proofErr w:type="spellEnd"/>
      <w:r w:rsidRPr="00843073">
        <w:rPr>
          <w:rFonts w:ascii="Arial" w:hAnsi="Arial" w:cs="Arial"/>
        </w:rPr>
        <w:t xml:space="preserve"> et al. (2015) found that females and males had contralateral injury rates</w:t>
      </w:r>
      <w:r>
        <w:rPr>
          <w:rFonts w:ascii="Arial" w:hAnsi="Arial" w:cs="Arial"/>
        </w:rPr>
        <w:t xml:space="preserve"> of 4.1% and 4.6% respectively (</w:t>
      </w:r>
      <w:r>
        <w:rPr>
          <w:rFonts w:ascii="Arial" w:hAnsi="Arial" w:cs="Arial"/>
          <w:i/>
        </w:rPr>
        <w:t xml:space="preserve">P = </w:t>
      </w:r>
      <w:r>
        <w:rPr>
          <w:rFonts w:ascii="Arial" w:hAnsi="Arial" w:cs="Arial"/>
        </w:rPr>
        <w:t>.11). Webb et al. (2013) also found no difference in contralateral ACL injury incidence between males and females (</w:t>
      </w:r>
      <w:r>
        <w:rPr>
          <w:rFonts w:ascii="Arial" w:hAnsi="Arial" w:cs="Arial"/>
          <w:i/>
        </w:rPr>
        <w:t xml:space="preserve">P = </w:t>
      </w:r>
      <w:r>
        <w:rPr>
          <w:rFonts w:ascii="Arial" w:hAnsi="Arial" w:cs="Arial"/>
        </w:rPr>
        <w:t>.683)</w:t>
      </w:r>
    </w:p>
    <w:p w:rsidR="006279D2" w:rsidRPr="00843073" w:rsidRDefault="006279D2" w:rsidP="006279D2">
      <w:pPr>
        <w:pStyle w:val="NormalWeb"/>
        <w:spacing w:line="480" w:lineRule="auto"/>
        <w:rPr>
          <w:rFonts w:ascii="Arial" w:hAnsi="Arial" w:cs="Arial"/>
          <w:i/>
        </w:rPr>
      </w:pPr>
      <w:r w:rsidRPr="00843073">
        <w:rPr>
          <w:rFonts w:ascii="Arial" w:hAnsi="Arial" w:cs="Arial"/>
          <w:i/>
        </w:rPr>
        <w:t>Family history</w:t>
      </w:r>
    </w:p>
    <w:p w:rsidR="006279D2" w:rsidRPr="00874AFF" w:rsidRDefault="006279D2" w:rsidP="006279D2">
      <w:pPr>
        <w:pStyle w:val="NormalWeb"/>
        <w:spacing w:line="480" w:lineRule="auto"/>
        <w:rPr>
          <w:rFonts w:ascii="Arial" w:hAnsi="Arial" w:cs="Arial"/>
        </w:rPr>
      </w:pPr>
      <w:r>
        <w:rPr>
          <w:rFonts w:ascii="Arial" w:hAnsi="Arial" w:cs="Arial"/>
        </w:rPr>
        <w:t xml:space="preserve">Webster et al. (2014) found that </w:t>
      </w:r>
      <w:r w:rsidRPr="00843073">
        <w:rPr>
          <w:rFonts w:ascii="Arial" w:hAnsi="Arial" w:cs="Arial"/>
        </w:rPr>
        <w:t>family history was significant in predicti</w:t>
      </w:r>
      <w:r>
        <w:rPr>
          <w:rFonts w:ascii="Arial" w:hAnsi="Arial" w:cs="Arial"/>
        </w:rPr>
        <w:t>ng contralateral injury (</w:t>
      </w:r>
      <w:r>
        <w:rPr>
          <w:rFonts w:ascii="Arial" w:hAnsi="Arial" w:cs="Arial"/>
          <w:i/>
        </w:rPr>
        <w:t>P. =</w:t>
      </w:r>
      <w:r>
        <w:rPr>
          <w:rFonts w:ascii="Arial" w:hAnsi="Arial" w:cs="Arial"/>
        </w:rPr>
        <w:t>.02), with a two-fold increase in prevalence</w:t>
      </w:r>
      <w:r w:rsidRPr="00843073">
        <w:rPr>
          <w:rFonts w:ascii="Arial" w:hAnsi="Arial" w:cs="Arial"/>
        </w:rPr>
        <w:t xml:space="preserve"> compared to those with no ACL reconstructed relative. Conversely, Salmon et al. found no</w:t>
      </w:r>
      <w:r>
        <w:rPr>
          <w:rFonts w:ascii="Arial" w:hAnsi="Arial" w:cs="Arial"/>
        </w:rPr>
        <w:t xml:space="preserve"> significant increase in contralateral ACL injuries for those with a direct relative having experienced ACL injuries (</w:t>
      </w:r>
      <w:r>
        <w:rPr>
          <w:rFonts w:ascii="Arial" w:hAnsi="Arial" w:cs="Arial"/>
          <w:i/>
        </w:rPr>
        <w:t xml:space="preserve">P = </w:t>
      </w:r>
      <w:r>
        <w:rPr>
          <w:rFonts w:ascii="Arial" w:hAnsi="Arial" w:cs="Arial"/>
        </w:rPr>
        <w:t>.83).</w:t>
      </w:r>
    </w:p>
    <w:p w:rsidR="006279D2" w:rsidRPr="00843073" w:rsidRDefault="006279D2" w:rsidP="006279D2">
      <w:pPr>
        <w:pStyle w:val="NormalWeb"/>
        <w:spacing w:line="480" w:lineRule="auto"/>
        <w:rPr>
          <w:rFonts w:ascii="Arial" w:hAnsi="Arial" w:cs="Arial"/>
          <w:i/>
        </w:rPr>
      </w:pPr>
      <w:r w:rsidRPr="00843073">
        <w:rPr>
          <w:rFonts w:ascii="Arial" w:hAnsi="Arial" w:cs="Arial"/>
          <w:i/>
        </w:rPr>
        <w:t>Anatomical factors</w:t>
      </w:r>
    </w:p>
    <w:p w:rsidR="006279D2" w:rsidRPr="00843073" w:rsidRDefault="006279D2" w:rsidP="006279D2">
      <w:pPr>
        <w:pStyle w:val="NormalWeb"/>
        <w:spacing w:line="480" w:lineRule="auto"/>
        <w:rPr>
          <w:rFonts w:ascii="Arial" w:hAnsi="Arial" w:cs="Arial"/>
        </w:rPr>
      </w:pPr>
      <w:r w:rsidRPr="00843073">
        <w:rPr>
          <w:rFonts w:ascii="Arial" w:hAnsi="Arial" w:cs="Arial"/>
        </w:rPr>
        <w:t xml:space="preserve">A number of these studies focused on anatomical factors leading to contralateral injury risk, including one paper focusing on posterior </w:t>
      </w:r>
      <w:proofErr w:type="spellStart"/>
      <w:r w:rsidRPr="00843073">
        <w:rPr>
          <w:rFonts w:ascii="Arial" w:hAnsi="Arial" w:cs="Arial"/>
        </w:rPr>
        <w:t>tibial</w:t>
      </w:r>
      <w:proofErr w:type="spellEnd"/>
      <w:r w:rsidRPr="00843073">
        <w:rPr>
          <w:rFonts w:ascii="Arial" w:hAnsi="Arial" w:cs="Arial"/>
        </w:rPr>
        <w:t xml:space="preserve"> slope angle. Webb et al. (2013) found that an increase in PTS was a significant risk factor for contralateral ACL injury as participants sustaining contralateral injury had a mean PTS of 9.9</w:t>
      </w:r>
      <w:r w:rsidRPr="00843073">
        <w:rPr>
          <w:rFonts w:ascii="Arial" w:hAnsi="Arial" w:cs="Arial"/>
        </w:rPr>
        <w:sym w:font="Symbol" w:char="F0B0"/>
      </w:r>
      <w:r w:rsidRPr="00843073">
        <w:rPr>
          <w:rFonts w:ascii="Arial" w:hAnsi="Arial" w:cs="Arial"/>
        </w:rPr>
        <w:t xml:space="preserve"> compared to 8.5</w:t>
      </w:r>
      <w:r w:rsidRPr="00843073">
        <w:rPr>
          <w:rFonts w:ascii="Arial" w:hAnsi="Arial" w:cs="Arial"/>
        </w:rPr>
        <w:sym w:font="Symbol" w:char="F0B0"/>
      </w:r>
      <w:r w:rsidRPr="00843073">
        <w:rPr>
          <w:rFonts w:ascii="Arial" w:hAnsi="Arial" w:cs="Arial"/>
        </w:rPr>
        <w:t xml:space="preserve"> in those absent of seco</w:t>
      </w:r>
      <w:r>
        <w:rPr>
          <w:rFonts w:ascii="Arial" w:hAnsi="Arial" w:cs="Arial"/>
        </w:rPr>
        <w:t xml:space="preserve">ndary rupture </w:t>
      </w:r>
      <w:r w:rsidRPr="00843073">
        <w:rPr>
          <w:rFonts w:ascii="Arial" w:hAnsi="Arial" w:cs="Arial"/>
        </w:rPr>
        <w:t>(</w:t>
      </w:r>
      <w:r w:rsidRPr="00843073">
        <w:rPr>
          <w:rFonts w:ascii="Arial" w:hAnsi="Arial" w:cs="Arial"/>
          <w:i/>
        </w:rPr>
        <w:t>P</w:t>
      </w:r>
      <w:r w:rsidRPr="00843073">
        <w:rPr>
          <w:rFonts w:ascii="Arial" w:hAnsi="Arial" w:cs="Arial"/>
        </w:rPr>
        <w:t xml:space="preserve"> = .001)</w:t>
      </w:r>
      <w:r>
        <w:rPr>
          <w:rFonts w:ascii="Arial" w:hAnsi="Arial" w:cs="Arial"/>
        </w:rPr>
        <w:t xml:space="preserve">. It was found </w:t>
      </w:r>
      <w:r w:rsidRPr="00843073">
        <w:rPr>
          <w:rFonts w:ascii="Arial" w:hAnsi="Arial" w:cs="Arial"/>
        </w:rPr>
        <w:t xml:space="preserve">that </w:t>
      </w:r>
      <w:r w:rsidRPr="00843073">
        <w:rPr>
          <w:rFonts w:ascii="Arial" w:hAnsi="Arial" w:cs="Arial"/>
        </w:rPr>
        <w:lastRenderedPageBreak/>
        <w:t>those with a PTS of above 12</w:t>
      </w:r>
      <w:r w:rsidRPr="00843073">
        <w:rPr>
          <w:rFonts w:ascii="Arial" w:hAnsi="Arial" w:cs="Arial"/>
        </w:rPr>
        <w:sym w:font="Symbol" w:char="F0B0"/>
      </w:r>
      <w:r w:rsidRPr="00843073">
        <w:rPr>
          <w:rFonts w:ascii="Arial" w:hAnsi="Arial" w:cs="Arial"/>
        </w:rPr>
        <w:t xml:space="preserve"> were almost 60% more likely to develop injury than those with a </w:t>
      </w:r>
      <w:r>
        <w:rPr>
          <w:rFonts w:ascii="Arial" w:hAnsi="Arial" w:cs="Arial"/>
        </w:rPr>
        <w:t>lower PTS angle (</w:t>
      </w:r>
      <w:r w:rsidRPr="00843073">
        <w:rPr>
          <w:rFonts w:ascii="Arial" w:hAnsi="Arial" w:cs="Arial"/>
          <w:i/>
        </w:rPr>
        <w:t>P</w:t>
      </w:r>
      <w:r w:rsidRPr="00843073">
        <w:rPr>
          <w:rFonts w:ascii="Arial" w:hAnsi="Arial" w:cs="Arial"/>
        </w:rPr>
        <w:t xml:space="preserve"> = .001)</w:t>
      </w:r>
      <w:r>
        <w:rPr>
          <w:rFonts w:ascii="Arial" w:hAnsi="Arial" w:cs="Arial"/>
        </w:rPr>
        <w:t>.</w:t>
      </w:r>
    </w:p>
    <w:p w:rsidR="006279D2" w:rsidRPr="00843073" w:rsidRDefault="006279D2" w:rsidP="006279D2">
      <w:pPr>
        <w:pStyle w:val="NormalWeb"/>
        <w:spacing w:line="480" w:lineRule="auto"/>
        <w:rPr>
          <w:rFonts w:ascii="Arial" w:hAnsi="Arial" w:cs="Arial"/>
        </w:rPr>
      </w:pPr>
      <w:r w:rsidRPr="00843073">
        <w:rPr>
          <w:rFonts w:ascii="Arial" w:hAnsi="Arial" w:cs="Arial"/>
        </w:rPr>
        <w:t>Body Mass Index (BMI) was investigated in two studies, with contrasting results (</w:t>
      </w:r>
      <w:proofErr w:type="spellStart"/>
      <w:r w:rsidRPr="00843073">
        <w:rPr>
          <w:rFonts w:ascii="Arial" w:hAnsi="Arial" w:cs="Arial"/>
        </w:rPr>
        <w:t>Maletis</w:t>
      </w:r>
      <w:proofErr w:type="spellEnd"/>
      <w:r w:rsidRPr="00843073">
        <w:rPr>
          <w:rFonts w:ascii="Arial" w:hAnsi="Arial" w:cs="Arial"/>
        </w:rPr>
        <w:t xml:space="preserve"> et al., 2014; </w:t>
      </w:r>
      <w:proofErr w:type="spellStart"/>
      <w:r w:rsidRPr="00843073">
        <w:rPr>
          <w:rFonts w:ascii="Arial" w:hAnsi="Arial" w:cs="Arial"/>
        </w:rPr>
        <w:t>Kaeding</w:t>
      </w:r>
      <w:proofErr w:type="spellEnd"/>
      <w:r w:rsidRPr="00843073">
        <w:rPr>
          <w:rFonts w:ascii="Arial" w:hAnsi="Arial" w:cs="Arial"/>
        </w:rPr>
        <w:t xml:space="preserve"> et al., 2015). With data from the Kaiser Permanente ACLR registry, </w:t>
      </w:r>
      <w:proofErr w:type="spellStart"/>
      <w:r w:rsidRPr="00843073">
        <w:rPr>
          <w:rFonts w:ascii="Arial" w:hAnsi="Arial" w:cs="Arial"/>
        </w:rPr>
        <w:t>Maletis</w:t>
      </w:r>
      <w:proofErr w:type="spellEnd"/>
      <w:r w:rsidRPr="00843073">
        <w:rPr>
          <w:rFonts w:ascii="Arial" w:hAnsi="Arial" w:cs="Arial"/>
        </w:rPr>
        <w:t xml:space="preserve"> et al. (2014) found that contralateral injury risk was reduced in patients with higher BMI. When comparing injury rates between those with normal and higher BMI ranges, those above 30kg/m</w:t>
      </w:r>
      <w:r w:rsidRPr="00843073">
        <w:rPr>
          <w:rFonts w:ascii="Arial" w:hAnsi="Arial" w:cs="Arial"/>
          <w:vertAlign w:val="superscript"/>
        </w:rPr>
        <w:t xml:space="preserve">2 </w:t>
      </w:r>
      <w:r w:rsidRPr="00843073">
        <w:rPr>
          <w:rFonts w:ascii="Arial" w:hAnsi="Arial" w:cs="Arial"/>
        </w:rPr>
        <w:t>(</w:t>
      </w:r>
      <w:r w:rsidRPr="00843073">
        <w:rPr>
          <w:rFonts w:ascii="Arial" w:hAnsi="Arial" w:cs="Arial"/>
          <w:i/>
        </w:rPr>
        <w:t xml:space="preserve">P </w:t>
      </w:r>
      <w:r w:rsidRPr="00843073">
        <w:rPr>
          <w:rFonts w:ascii="Arial" w:hAnsi="Arial" w:cs="Arial"/>
        </w:rPr>
        <w:t xml:space="preserve">= .004) </w:t>
      </w:r>
      <w:r w:rsidRPr="00843073">
        <w:rPr>
          <w:rFonts w:ascii="Arial" w:hAnsi="Arial" w:cs="Arial"/>
          <w:vertAlign w:val="superscript"/>
        </w:rPr>
        <w:t xml:space="preserve"> </w:t>
      </w:r>
      <w:r w:rsidRPr="00843073">
        <w:rPr>
          <w:rFonts w:ascii="Arial" w:hAnsi="Arial" w:cs="Arial"/>
        </w:rPr>
        <w:t>and those between 25-29kg/m</w:t>
      </w:r>
      <w:r w:rsidRPr="00843073">
        <w:rPr>
          <w:rFonts w:ascii="Arial" w:hAnsi="Arial" w:cs="Arial"/>
          <w:vertAlign w:val="superscript"/>
        </w:rPr>
        <w:t xml:space="preserve">2 </w:t>
      </w:r>
      <w:r w:rsidRPr="00843073">
        <w:rPr>
          <w:rFonts w:ascii="Arial" w:hAnsi="Arial" w:cs="Arial"/>
        </w:rPr>
        <w:t>(</w:t>
      </w:r>
      <w:r w:rsidRPr="00843073">
        <w:rPr>
          <w:rFonts w:ascii="Arial" w:hAnsi="Arial" w:cs="Arial"/>
          <w:i/>
        </w:rPr>
        <w:t xml:space="preserve">P </w:t>
      </w:r>
      <w:r w:rsidRPr="00843073">
        <w:rPr>
          <w:rFonts w:ascii="Arial" w:hAnsi="Arial" w:cs="Arial"/>
        </w:rPr>
        <w:t>= .004) being found to be 37% and 30% less susceptible to contralateral injury respectively, compared to those below 25kg/m</w:t>
      </w:r>
      <w:r w:rsidRPr="00843073">
        <w:rPr>
          <w:rFonts w:ascii="Arial" w:hAnsi="Arial" w:cs="Arial"/>
          <w:vertAlign w:val="superscript"/>
        </w:rPr>
        <w:t>2</w:t>
      </w:r>
      <w:r w:rsidRPr="00843073">
        <w:rPr>
          <w:rFonts w:ascii="Arial" w:hAnsi="Arial" w:cs="Arial"/>
        </w:rPr>
        <w:t xml:space="preserve">. Conversely, </w:t>
      </w:r>
      <w:proofErr w:type="spellStart"/>
      <w:r w:rsidRPr="00843073">
        <w:rPr>
          <w:rFonts w:ascii="Arial" w:hAnsi="Arial" w:cs="Arial"/>
        </w:rPr>
        <w:t>Kaeding</w:t>
      </w:r>
      <w:proofErr w:type="spellEnd"/>
      <w:r w:rsidRPr="00843073">
        <w:rPr>
          <w:rFonts w:ascii="Arial" w:hAnsi="Arial" w:cs="Arial"/>
        </w:rPr>
        <w:t xml:space="preserve"> et al. (2015)</w:t>
      </w:r>
      <w:r>
        <w:rPr>
          <w:rFonts w:ascii="Arial" w:hAnsi="Arial" w:cs="Arial"/>
        </w:rPr>
        <w:t xml:space="preserve"> found no such evidence in a search of Swedish and Norwegian registries, disputing BMI as an independent risk factor for contralateral ACL injury</w:t>
      </w:r>
      <w:r w:rsidRPr="00843073">
        <w:rPr>
          <w:rFonts w:ascii="Arial" w:hAnsi="Arial" w:cs="Arial"/>
        </w:rPr>
        <w:t xml:space="preserve"> (</w:t>
      </w:r>
      <w:r w:rsidRPr="00843073">
        <w:rPr>
          <w:rFonts w:ascii="Arial" w:hAnsi="Arial" w:cs="Arial"/>
          <w:i/>
        </w:rPr>
        <w:t>P&lt;.</w:t>
      </w:r>
      <w:r w:rsidRPr="00843073">
        <w:rPr>
          <w:rFonts w:ascii="Arial" w:hAnsi="Arial" w:cs="Arial"/>
        </w:rPr>
        <w:t>05).</w:t>
      </w:r>
    </w:p>
    <w:p w:rsidR="006279D2" w:rsidRPr="00765CC5" w:rsidRDefault="006279D2" w:rsidP="006279D2">
      <w:pPr>
        <w:pStyle w:val="NormalWeb"/>
        <w:spacing w:line="480" w:lineRule="auto"/>
        <w:rPr>
          <w:rFonts w:ascii="Arial" w:hAnsi="Arial" w:cs="Arial"/>
          <w:color w:val="000000" w:themeColor="text1"/>
        </w:rPr>
      </w:pPr>
      <w:r w:rsidRPr="00765CC5">
        <w:rPr>
          <w:rFonts w:ascii="Arial" w:hAnsi="Arial" w:cs="Arial"/>
          <w:color w:val="000000" w:themeColor="text1"/>
        </w:rPr>
        <w:t xml:space="preserve">Regarding biomechanical risk factors, </w:t>
      </w:r>
      <w:proofErr w:type="spellStart"/>
      <w:r w:rsidRPr="00765CC5">
        <w:rPr>
          <w:rFonts w:ascii="Arial" w:hAnsi="Arial" w:cs="Arial"/>
          <w:color w:val="000000" w:themeColor="text1"/>
        </w:rPr>
        <w:t>Paterno</w:t>
      </w:r>
      <w:proofErr w:type="spellEnd"/>
      <w:r w:rsidRPr="00765CC5">
        <w:rPr>
          <w:rFonts w:ascii="Arial" w:hAnsi="Arial" w:cs="Arial"/>
          <w:color w:val="000000" w:themeColor="text1"/>
        </w:rPr>
        <w:t xml:space="preserve"> et al. (2010) found a significant relationship between hip and knee landing kinematics and contralateral ACL injury. More specifically, limited hip mobility, strength and higher hip rotation moment impulse was found to put patients at higher risk of contralateral ACL injury (</w:t>
      </w:r>
      <w:r w:rsidRPr="00765CC5">
        <w:rPr>
          <w:rFonts w:ascii="Arial" w:hAnsi="Arial" w:cs="Arial"/>
          <w:i/>
          <w:color w:val="000000" w:themeColor="text1"/>
        </w:rPr>
        <w:t xml:space="preserve">P </w:t>
      </w:r>
      <w:r w:rsidRPr="00765CC5">
        <w:rPr>
          <w:rFonts w:ascii="Arial" w:hAnsi="Arial" w:cs="Arial"/>
          <w:color w:val="000000" w:themeColor="text1"/>
        </w:rPr>
        <w:t>&lt;.001</w:t>
      </w:r>
      <w:r>
        <w:rPr>
          <w:rFonts w:ascii="Arial" w:hAnsi="Arial" w:cs="Arial"/>
          <w:color w:val="000000" w:themeColor="text1"/>
        </w:rPr>
        <w:t>).</w:t>
      </w:r>
      <w:r w:rsidRPr="00765CC5">
        <w:rPr>
          <w:rFonts w:ascii="Arial" w:hAnsi="Arial" w:cs="Arial"/>
          <w:color w:val="000000" w:themeColor="text1"/>
        </w:rPr>
        <w:t xml:space="preserve"> </w:t>
      </w:r>
      <w:r>
        <w:rPr>
          <w:rFonts w:ascii="Arial" w:hAnsi="Arial" w:cs="Arial"/>
          <w:color w:val="000000" w:themeColor="text1"/>
        </w:rPr>
        <w:t>Increase in l</w:t>
      </w:r>
      <w:r w:rsidRPr="00765CC5">
        <w:rPr>
          <w:rFonts w:ascii="Arial" w:hAnsi="Arial" w:cs="Arial"/>
          <w:color w:val="000000" w:themeColor="text1"/>
        </w:rPr>
        <w:t>ateral knee movement in sagittal plane during initial landing was also found to predict contralateral injury, with a four-fold increase in injury risk compared to those with lesser movement upon landing (</w:t>
      </w:r>
      <w:r w:rsidRPr="00765CC5">
        <w:rPr>
          <w:rFonts w:ascii="Arial" w:hAnsi="Arial" w:cs="Arial"/>
          <w:i/>
          <w:color w:val="000000" w:themeColor="text1"/>
        </w:rPr>
        <w:t>P =</w:t>
      </w:r>
      <w:r w:rsidRPr="00765CC5">
        <w:rPr>
          <w:rFonts w:ascii="Arial" w:hAnsi="Arial" w:cs="Arial"/>
          <w:color w:val="000000" w:themeColor="text1"/>
        </w:rPr>
        <w:t xml:space="preserve"> .03).</w:t>
      </w:r>
    </w:p>
    <w:p w:rsidR="006279D2" w:rsidRPr="00843073" w:rsidRDefault="006279D2" w:rsidP="006279D2">
      <w:pPr>
        <w:pStyle w:val="NormalWeb"/>
        <w:spacing w:line="480" w:lineRule="auto"/>
        <w:rPr>
          <w:rFonts w:ascii="Arial" w:hAnsi="Arial" w:cs="Arial"/>
          <w:b/>
        </w:rPr>
      </w:pPr>
      <w:r w:rsidRPr="00843073">
        <w:rPr>
          <w:rFonts w:ascii="Arial" w:hAnsi="Arial" w:cs="Arial"/>
          <w:b/>
        </w:rPr>
        <w:t>Discussion</w:t>
      </w:r>
    </w:p>
    <w:p w:rsidR="006279D2" w:rsidRPr="00843073" w:rsidRDefault="006279D2" w:rsidP="006279D2">
      <w:pPr>
        <w:pStyle w:val="NormalWeb"/>
        <w:spacing w:line="480" w:lineRule="auto"/>
        <w:rPr>
          <w:rFonts w:ascii="Arial" w:hAnsi="Arial" w:cs="Arial"/>
          <w:i/>
        </w:rPr>
      </w:pPr>
      <w:r w:rsidRPr="00843073">
        <w:rPr>
          <w:rFonts w:ascii="Arial" w:hAnsi="Arial" w:cs="Arial"/>
          <w:i/>
        </w:rPr>
        <w:t>Age and activity</w:t>
      </w:r>
    </w:p>
    <w:p w:rsidR="006279D2" w:rsidRDefault="006279D2" w:rsidP="006279D2">
      <w:pPr>
        <w:pStyle w:val="NormalWeb"/>
        <w:spacing w:line="480" w:lineRule="auto"/>
        <w:rPr>
          <w:rFonts w:ascii="Arial" w:hAnsi="Arial" w:cs="Arial"/>
        </w:rPr>
      </w:pPr>
      <w:r w:rsidRPr="00843073">
        <w:rPr>
          <w:rFonts w:ascii="Arial" w:hAnsi="Arial" w:cs="Arial"/>
        </w:rPr>
        <w:t xml:space="preserve">Age is arguably the most consistent link to contralateral injury susceptibility in these findings, with Webster et al. (2014) finding that 29% of those undergoing secondary reconstruction were aged below 20 years old, at 5-years follow up. The Swedish </w:t>
      </w:r>
      <w:r w:rsidRPr="00843073">
        <w:rPr>
          <w:rFonts w:ascii="Arial" w:hAnsi="Arial" w:cs="Arial"/>
        </w:rPr>
        <w:lastRenderedPageBreak/>
        <w:t xml:space="preserve">National ACL registry suggests that adolescents account for up to 32% of contralateral ruptures, but given that the registry only records surgical reconstructions, these figures are likely to be somewhat conservative and not representative of the entire population. A further limitation of their research was the low number of ruptures, despite its modest sample size of 750 participants, therefore they were not able to perform multivariate analyses, and recommended future research to do so. </w:t>
      </w:r>
      <w:proofErr w:type="spellStart"/>
      <w:r w:rsidRPr="00843073">
        <w:rPr>
          <w:rFonts w:ascii="Arial" w:hAnsi="Arial" w:cs="Arial"/>
        </w:rPr>
        <w:t>Maletis</w:t>
      </w:r>
      <w:proofErr w:type="spellEnd"/>
      <w:r w:rsidRPr="00843073">
        <w:rPr>
          <w:rFonts w:ascii="Arial" w:hAnsi="Arial" w:cs="Arial"/>
        </w:rPr>
        <w:t xml:space="preserve"> et al. suggested that incidence rates of contralateral ACL injury increased by 4% for every year their participants grew older, which in consistent with previous findings (</w:t>
      </w:r>
      <w:r>
        <w:rPr>
          <w:rFonts w:ascii="Arial" w:hAnsi="Arial" w:cs="Arial"/>
        </w:rPr>
        <w:t xml:space="preserve">Bourke et al., 2012; Lind, </w:t>
      </w:r>
      <w:proofErr w:type="spellStart"/>
      <w:r>
        <w:rPr>
          <w:rFonts w:ascii="Arial" w:hAnsi="Arial" w:cs="Arial"/>
        </w:rPr>
        <w:t>Menhert</w:t>
      </w:r>
      <w:proofErr w:type="spellEnd"/>
      <w:r>
        <w:rPr>
          <w:rFonts w:ascii="Arial" w:hAnsi="Arial" w:cs="Arial"/>
        </w:rPr>
        <w:t xml:space="preserve"> and Pedersen, 2012; </w:t>
      </w:r>
      <w:proofErr w:type="spellStart"/>
      <w:r>
        <w:rPr>
          <w:rFonts w:ascii="Arial" w:hAnsi="Arial" w:cs="Arial"/>
        </w:rPr>
        <w:t>Hettrich</w:t>
      </w:r>
      <w:proofErr w:type="spellEnd"/>
      <w:r>
        <w:rPr>
          <w:rFonts w:ascii="Arial" w:hAnsi="Arial" w:cs="Arial"/>
        </w:rPr>
        <w:t xml:space="preserve"> et al., 2013). </w:t>
      </w:r>
      <w:r w:rsidRPr="00843073">
        <w:rPr>
          <w:rFonts w:ascii="Arial" w:hAnsi="Arial" w:cs="Arial"/>
        </w:rPr>
        <w:t xml:space="preserve">Whilst their sample size was a modest 17,436 participants, they experienced an 18% attrition rate to consequently cause substantial bias claims, although their prospective nature and methodological strength indicate it has respectful internal validity. The concept of injury reducing with each passing year is substantiated by </w:t>
      </w:r>
      <w:r>
        <w:rPr>
          <w:rFonts w:ascii="Arial" w:hAnsi="Arial" w:cs="Arial"/>
        </w:rPr>
        <w:t>a found reduction of re</w:t>
      </w:r>
      <w:r w:rsidR="00EA572F">
        <w:rPr>
          <w:rFonts w:ascii="Arial" w:hAnsi="Arial" w:cs="Arial"/>
        </w:rPr>
        <w:t>-</w:t>
      </w:r>
      <w:bookmarkStart w:id="0" w:name="_GoBack"/>
      <w:bookmarkEnd w:id="0"/>
      <w:r>
        <w:rPr>
          <w:rFonts w:ascii="Arial" w:hAnsi="Arial" w:cs="Arial"/>
        </w:rPr>
        <w:t xml:space="preserve">tear odds by </w:t>
      </w:r>
      <w:r w:rsidRPr="00843073">
        <w:rPr>
          <w:rFonts w:ascii="Arial" w:hAnsi="Arial" w:cs="Arial"/>
        </w:rPr>
        <w:t>9</w:t>
      </w:r>
      <w:r>
        <w:rPr>
          <w:rFonts w:ascii="Arial" w:hAnsi="Arial" w:cs="Arial"/>
        </w:rPr>
        <w:t>.1</w:t>
      </w:r>
      <w:r w:rsidRPr="00843073">
        <w:rPr>
          <w:rFonts w:ascii="Arial" w:hAnsi="Arial" w:cs="Arial"/>
        </w:rPr>
        <w:t xml:space="preserve">% in </w:t>
      </w:r>
      <w:proofErr w:type="spellStart"/>
      <w:r w:rsidRPr="00843073">
        <w:rPr>
          <w:rFonts w:ascii="Arial" w:hAnsi="Arial" w:cs="Arial"/>
        </w:rPr>
        <w:t>Kaeding</w:t>
      </w:r>
      <w:proofErr w:type="spellEnd"/>
      <w:r w:rsidRPr="00843073">
        <w:rPr>
          <w:rFonts w:ascii="Arial" w:hAnsi="Arial" w:cs="Arial"/>
        </w:rPr>
        <w:t xml:space="preserve"> et al.’s (2015) level 3 cohort study. However, their findings combined the power of both age and activity levels on effect size, suggesting an interacting relationship between these factors. They quantified activity levels through Marx scores, shown to be the most significant subjective predictor of activity levels for participan</w:t>
      </w:r>
      <w:r>
        <w:rPr>
          <w:rFonts w:ascii="Arial" w:hAnsi="Arial" w:cs="Arial"/>
        </w:rPr>
        <w:t>ts in research, finding that</w:t>
      </w:r>
      <w:r w:rsidRPr="00843073">
        <w:rPr>
          <w:rFonts w:ascii="Arial" w:hAnsi="Arial" w:cs="Arial"/>
        </w:rPr>
        <w:t xml:space="preserve"> every point increase on the</w:t>
      </w:r>
      <w:r>
        <w:rPr>
          <w:rFonts w:ascii="Arial" w:hAnsi="Arial" w:cs="Arial"/>
        </w:rPr>
        <w:t xml:space="preserve"> Marx score </w:t>
      </w:r>
      <w:r w:rsidRPr="00843073">
        <w:rPr>
          <w:rFonts w:ascii="Arial" w:hAnsi="Arial" w:cs="Arial"/>
        </w:rPr>
        <w:t>decreased injury ch</w:t>
      </w:r>
      <w:r>
        <w:rPr>
          <w:rFonts w:ascii="Arial" w:hAnsi="Arial" w:cs="Arial"/>
        </w:rPr>
        <w:t>ance by 11%. Finally, these studies</w:t>
      </w:r>
      <w:r w:rsidRPr="00843073">
        <w:rPr>
          <w:rFonts w:ascii="Arial" w:hAnsi="Arial" w:cs="Arial"/>
        </w:rPr>
        <w:t xml:space="preserve"> each concluded that it was difficult to identify age as an independent risk factor given its link with activity levels. A plausible explanation of the seemingly increased injury risk in young participants is that this particular demographi</w:t>
      </w:r>
      <w:r>
        <w:rPr>
          <w:rFonts w:ascii="Arial" w:hAnsi="Arial" w:cs="Arial"/>
        </w:rPr>
        <w:t>c is shown to take part in higher levels of strenuous activity than</w:t>
      </w:r>
      <w:r w:rsidRPr="00843073">
        <w:rPr>
          <w:rFonts w:ascii="Arial" w:hAnsi="Arial" w:cs="Arial"/>
        </w:rPr>
        <w:t xml:space="preserve"> older population</w:t>
      </w:r>
      <w:r>
        <w:rPr>
          <w:rFonts w:ascii="Arial" w:hAnsi="Arial" w:cs="Arial"/>
        </w:rPr>
        <w:t>s</w:t>
      </w:r>
      <w:r w:rsidRPr="00843073">
        <w:rPr>
          <w:rFonts w:ascii="Arial" w:hAnsi="Arial" w:cs="Arial"/>
        </w:rPr>
        <w:t>. Another potential reason is that the younger popul</w:t>
      </w:r>
      <w:r>
        <w:rPr>
          <w:rFonts w:ascii="Arial" w:hAnsi="Arial" w:cs="Arial"/>
        </w:rPr>
        <w:t>ation are</w:t>
      </w:r>
      <w:r w:rsidRPr="00843073">
        <w:rPr>
          <w:rFonts w:ascii="Arial" w:hAnsi="Arial" w:cs="Arial"/>
        </w:rPr>
        <w:t xml:space="preserve"> more likely to undergo surgical reconstruction, thus accounting for </w:t>
      </w:r>
      <w:r w:rsidRPr="00843073">
        <w:rPr>
          <w:rFonts w:ascii="Arial" w:hAnsi="Arial" w:cs="Arial"/>
        </w:rPr>
        <w:lastRenderedPageBreak/>
        <w:t>higher numbers in scientific research that focuses on re-tears and secondary reconstruction.</w:t>
      </w:r>
    </w:p>
    <w:p w:rsidR="006279D2" w:rsidRPr="007C1A5A" w:rsidRDefault="006279D2" w:rsidP="006279D2">
      <w:pPr>
        <w:pStyle w:val="NormalWeb"/>
        <w:spacing w:line="480" w:lineRule="auto"/>
        <w:rPr>
          <w:rFonts w:ascii="Arial" w:hAnsi="Arial" w:cs="Arial"/>
        </w:rPr>
      </w:pPr>
      <w:r w:rsidRPr="00843073">
        <w:rPr>
          <w:rFonts w:ascii="Arial" w:hAnsi="Arial" w:cs="Arial"/>
          <w:i/>
        </w:rPr>
        <w:t>Gender</w:t>
      </w:r>
    </w:p>
    <w:p w:rsidR="006279D2" w:rsidRDefault="006279D2" w:rsidP="006279D2">
      <w:pPr>
        <w:pStyle w:val="NormalWeb"/>
        <w:spacing w:line="480" w:lineRule="auto"/>
        <w:rPr>
          <w:rFonts w:ascii="Arial" w:hAnsi="Arial" w:cs="Arial"/>
        </w:rPr>
      </w:pPr>
      <w:r>
        <w:rPr>
          <w:rFonts w:ascii="Arial" w:hAnsi="Arial" w:cs="Arial"/>
        </w:rPr>
        <w:t>Despite significant</w:t>
      </w:r>
      <w:r w:rsidRPr="00843073">
        <w:rPr>
          <w:rFonts w:ascii="Arial" w:hAnsi="Arial" w:cs="Arial"/>
        </w:rPr>
        <w:t xml:space="preserve"> links between the female gender and ipsilateral ACL injuries, with contemporary research suggesting an 8-fold increase in injury risk, the female</w:t>
      </w:r>
      <w:r>
        <w:rPr>
          <w:rFonts w:ascii="Arial" w:hAnsi="Arial" w:cs="Arial"/>
        </w:rPr>
        <w:t xml:space="preserve"> gender does not appear to result in</w:t>
      </w:r>
      <w:r w:rsidRPr="00843073">
        <w:rPr>
          <w:rFonts w:ascii="Arial" w:hAnsi="Arial" w:cs="Arial"/>
        </w:rPr>
        <w:t xml:space="preserve"> increased</w:t>
      </w:r>
      <w:r>
        <w:rPr>
          <w:rFonts w:ascii="Arial" w:hAnsi="Arial" w:cs="Arial"/>
        </w:rPr>
        <w:t xml:space="preserve"> risk of contralateral ACL injury</w:t>
      </w:r>
      <w:r w:rsidRPr="00843073">
        <w:rPr>
          <w:rFonts w:ascii="Arial" w:hAnsi="Arial" w:cs="Arial"/>
        </w:rPr>
        <w:t xml:space="preserve">. </w:t>
      </w:r>
      <w:proofErr w:type="spellStart"/>
      <w:r w:rsidRPr="00843073">
        <w:rPr>
          <w:rFonts w:ascii="Arial" w:hAnsi="Arial" w:cs="Arial"/>
        </w:rPr>
        <w:t>Kaeding</w:t>
      </w:r>
      <w:proofErr w:type="spellEnd"/>
      <w:r w:rsidRPr="00843073">
        <w:rPr>
          <w:rFonts w:ascii="Arial" w:hAnsi="Arial" w:cs="Arial"/>
        </w:rPr>
        <w:t xml:space="preserve"> et al. (2015) concluded that a multi</w:t>
      </w:r>
      <w:r>
        <w:rPr>
          <w:rFonts w:ascii="Arial" w:hAnsi="Arial" w:cs="Arial"/>
        </w:rPr>
        <w:t xml:space="preserve">variable analysis of their results, combined with results from Scandinavian registries, </w:t>
      </w:r>
      <w:r w:rsidRPr="00843073">
        <w:rPr>
          <w:rFonts w:ascii="Arial" w:hAnsi="Arial" w:cs="Arial"/>
        </w:rPr>
        <w:t>showed that neither female</w:t>
      </w:r>
      <w:r>
        <w:rPr>
          <w:rFonts w:ascii="Arial" w:hAnsi="Arial" w:cs="Arial"/>
        </w:rPr>
        <w:t xml:space="preserve"> gender does not predispose increased risk of contralateral ACL injury (</w:t>
      </w:r>
      <w:r>
        <w:rPr>
          <w:rFonts w:ascii="Arial" w:hAnsi="Arial" w:cs="Arial"/>
          <w:i/>
        </w:rPr>
        <w:t xml:space="preserve">P = </w:t>
      </w:r>
      <w:r>
        <w:rPr>
          <w:rFonts w:ascii="Arial" w:hAnsi="Arial" w:cs="Arial"/>
        </w:rPr>
        <w:t>.11)</w:t>
      </w:r>
      <w:r w:rsidRPr="00843073">
        <w:rPr>
          <w:rFonts w:ascii="Arial" w:hAnsi="Arial" w:cs="Arial"/>
        </w:rPr>
        <w:t>. To further emphasise the point, whilst it has been t</w:t>
      </w:r>
      <w:r>
        <w:rPr>
          <w:rFonts w:ascii="Arial" w:hAnsi="Arial" w:cs="Arial"/>
        </w:rPr>
        <w:t>heorised that females with</w:t>
      </w:r>
      <w:r w:rsidRPr="00843073">
        <w:rPr>
          <w:rFonts w:ascii="Arial" w:hAnsi="Arial" w:cs="Arial"/>
        </w:rPr>
        <w:t xml:space="preserve"> BPTB and HT autografts sustain contralateral injuries at a higher rate</w:t>
      </w:r>
      <w:r>
        <w:rPr>
          <w:rFonts w:ascii="Arial" w:hAnsi="Arial" w:cs="Arial"/>
        </w:rPr>
        <w:t xml:space="preserve"> than males, </w:t>
      </w:r>
      <w:r w:rsidRPr="00843073">
        <w:rPr>
          <w:rFonts w:ascii="Arial" w:hAnsi="Arial" w:cs="Arial"/>
        </w:rPr>
        <w:t>Salmon et al. (2005)</w:t>
      </w:r>
      <w:r>
        <w:rPr>
          <w:rFonts w:ascii="Arial" w:hAnsi="Arial" w:cs="Arial"/>
        </w:rPr>
        <w:t xml:space="preserve"> found no significant link (</w:t>
      </w:r>
      <w:r>
        <w:rPr>
          <w:rFonts w:ascii="Arial" w:hAnsi="Arial" w:cs="Arial"/>
          <w:i/>
        </w:rPr>
        <w:t xml:space="preserve">P = </w:t>
      </w:r>
      <w:r w:rsidRPr="00D92A90">
        <w:rPr>
          <w:rFonts w:ascii="Arial" w:hAnsi="Arial" w:cs="Arial"/>
        </w:rPr>
        <w:t>.10</w:t>
      </w:r>
      <w:r>
        <w:rPr>
          <w:rFonts w:ascii="Arial" w:hAnsi="Arial" w:cs="Arial"/>
          <w:i/>
        </w:rPr>
        <w:t>)</w:t>
      </w:r>
      <w:r>
        <w:rPr>
          <w:rFonts w:ascii="Arial" w:hAnsi="Arial" w:cs="Arial"/>
        </w:rPr>
        <w:t>.</w:t>
      </w:r>
      <w:r w:rsidRPr="00843073">
        <w:rPr>
          <w:rFonts w:ascii="Arial" w:hAnsi="Arial" w:cs="Arial"/>
        </w:rPr>
        <w:t xml:space="preserve"> </w:t>
      </w:r>
      <w:r>
        <w:rPr>
          <w:rFonts w:ascii="Arial" w:hAnsi="Arial" w:cs="Arial"/>
        </w:rPr>
        <w:t xml:space="preserve">The results found no significant difference </w:t>
      </w:r>
      <w:r w:rsidRPr="00843073">
        <w:rPr>
          <w:rFonts w:ascii="Arial" w:hAnsi="Arial" w:cs="Arial"/>
        </w:rPr>
        <w:t>between male and female contra</w:t>
      </w:r>
      <w:r>
        <w:rPr>
          <w:rFonts w:ascii="Arial" w:hAnsi="Arial" w:cs="Arial"/>
        </w:rPr>
        <w:t xml:space="preserve">lateral injury rates, irrespective of </w:t>
      </w:r>
      <w:r w:rsidRPr="00843073">
        <w:rPr>
          <w:rFonts w:ascii="Arial" w:hAnsi="Arial" w:cs="Arial"/>
        </w:rPr>
        <w:t>surgical graft type</w:t>
      </w:r>
      <w:r>
        <w:rPr>
          <w:rFonts w:ascii="Arial" w:hAnsi="Arial" w:cs="Arial"/>
        </w:rPr>
        <w:t xml:space="preserve"> (Webb et al., 2013; Webster et al., 2014)</w:t>
      </w:r>
      <w:r w:rsidRPr="00843073">
        <w:rPr>
          <w:rFonts w:ascii="Arial" w:hAnsi="Arial" w:cs="Arial"/>
        </w:rPr>
        <w:t xml:space="preserve">. </w:t>
      </w:r>
      <w:r>
        <w:rPr>
          <w:rFonts w:ascii="Arial" w:hAnsi="Arial" w:cs="Arial"/>
        </w:rPr>
        <w:t>These findings may be flawed, however, as research shows that female athletes return to activity at a lower competitive level than their male athlete counterparts (Webster and Feller, 2018), therefore potentially skewing the significance of these findings, due to decreased activity levels and workloads.</w:t>
      </w:r>
    </w:p>
    <w:p w:rsidR="006279D2" w:rsidRPr="00843073" w:rsidRDefault="006279D2" w:rsidP="006279D2">
      <w:pPr>
        <w:pStyle w:val="NormalWeb"/>
        <w:spacing w:line="480" w:lineRule="auto"/>
        <w:rPr>
          <w:rFonts w:ascii="Arial" w:hAnsi="Arial" w:cs="Arial"/>
          <w:i/>
        </w:rPr>
      </w:pPr>
      <w:r w:rsidRPr="00843073">
        <w:rPr>
          <w:rFonts w:ascii="Arial" w:hAnsi="Arial" w:cs="Arial"/>
          <w:i/>
        </w:rPr>
        <w:t xml:space="preserve"> Family History</w:t>
      </w:r>
    </w:p>
    <w:p w:rsidR="006279D2" w:rsidRPr="0018220B" w:rsidRDefault="006279D2" w:rsidP="006279D2">
      <w:pPr>
        <w:pStyle w:val="NormalWeb"/>
        <w:spacing w:line="480" w:lineRule="auto"/>
        <w:rPr>
          <w:rFonts w:ascii="Arial" w:hAnsi="Arial" w:cs="Arial"/>
        </w:rPr>
      </w:pPr>
      <w:r w:rsidRPr="00D416E3">
        <w:rPr>
          <w:rFonts w:ascii="Arial" w:hAnsi="Arial" w:cs="Arial"/>
          <w:color w:val="000000" w:themeColor="text1"/>
        </w:rPr>
        <w:t xml:space="preserve">Supporting previous research that </w:t>
      </w:r>
      <w:r w:rsidRPr="00843073">
        <w:rPr>
          <w:rFonts w:ascii="Arial" w:hAnsi="Arial" w:cs="Arial"/>
        </w:rPr>
        <w:t xml:space="preserve">participants were twice as likely to develop an ACL injury if a direct relative has already had a knee ligament rupture themselves </w:t>
      </w:r>
      <w:r>
        <w:rPr>
          <w:rFonts w:ascii="Arial" w:hAnsi="Arial" w:cs="Arial"/>
        </w:rPr>
        <w:t xml:space="preserve">(Flynn et al., 2005), </w:t>
      </w:r>
      <w:r w:rsidRPr="00843073">
        <w:rPr>
          <w:rFonts w:ascii="Arial" w:hAnsi="Arial" w:cs="Arial"/>
        </w:rPr>
        <w:t>Webster et al.</w:t>
      </w:r>
      <w:r>
        <w:rPr>
          <w:rFonts w:ascii="Arial" w:hAnsi="Arial" w:cs="Arial"/>
        </w:rPr>
        <w:t xml:space="preserve"> (2014)</w:t>
      </w:r>
      <w:r w:rsidRPr="00843073">
        <w:rPr>
          <w:rFonts w:ascii="Arial" w:hAnsi="Arial" w:cs="Arial"/>
        </w:rPr>
        <w:t xml:space="preserve"> found family history to be a significant risk factor for contralateral ACL </w:t>
      </w:r>
      <w:r>
        <w:rPr>
          <w:rFonts w:ascii="Arial" w:hAnsi="Arial" w:cs="Arial"/>
        </w:rPr>
        <w:t>ruptures (</w:t>
      </w:r>
      <w:r>
        <w:rPr>
          <w:rFonts w:ascii="Arial" w:hAnsi="Arial" w:cs="Arial"/>
          <w:i/>
        </w:rPr>
        <w:t xml:space="preserve">P = </w:t>
      </w:r>
      <w:r>
        <w:rPr>
          <w:rFonts w:ascii="Arial" w:hAnsi="Arial" w:cs="Arial"/>
        </w:rPr>
        <w:t>.02</w:t>
      </w:r>
      <w:r w:rsidRPr="00843073">
        <w:rPr>
          <w:rFonts w:ascii="Arial" w:hAnsi="Arial" w:cs="Arial"/>
        </w:rPr>
        <w:t xml:space="preserve">). However, despite this positive finding, </w:t>
      </w:r>
      <w:r w:rsidRPr="00843073">
        <w:rPr>
          <w:rFonts w:ascii="Arial" w:hAnsi="Arial" w:cs="Arial"/>
        </w:rPr>
        <w:lastRenderedPageBreak/>
        <w:t xml:space="preserve">the number of studies having shown this positive correlation is limited, and therefore one should adopt caution. Further casting doubt on this link, </w:t>
      </w:r>
      <w:r>
        <w:rPr>
          <w:rFonts w:ascii="Arial" w:hAnsi="Arial" w:cs="Arial"/>
        </w:rPr>
        <w:t>Salmon et al. reported non-significant findings</w:t>
      </w:r>
      <w:r w:rsidRPr="00843073">
        <w:rPr>
          <w:rFonts w:ascii="Arial" w:hAnsi="Arial" w:cs="Arial"/>
        </w:rPr>
        <w:t xml:space="preserve"> (</w:t>
      </w:r>
      <w:r>
        <w:rPr>
          <w:rFonts w:ascii="Arial" w:hAnsi="Arial" w:cs="Arial"/>
          <w:i/>
        </w:rPr>
        <w:t xml:space="preserve">P = </w:t>
      </w:r>
      <w:r>
        <w:rPr>
          <w:rFonts w:ascii="Arial" w:hAnsi="Arial" w:cs="Arial"/>
        </w:rPr>
        <w:t>.83</w:t>
      </w:r>
      <w:r w:rsidRPr="00843073">
        <w:rPr>
          <w:rFonts w:ascii="Arial" w:hAnsi="Arial" w:cs="Arial"/>
        </w:rPr>
        <w:t>), concluding that whilst it is possible congenital factors contribute towards contralateral injury risk, it is likely that the apparent link may be explain</w:t>
      </w:r>
      <w:r>
        <w:rPr>
          <w:rFonts w:ascii="Arial" w:hAnsi="Arial" w:cs="Arial"/>
        </w:rPr>
        <w:t xml:space="preserve">ed by the families being at higher risk as a result of taking part in higher strenuous activity more frequently than lesser active families. </w:t>
      </w:r>
    </w:p>
    <w:p w:rsidR="006279D2" w:rsidRPr="00843073" w:rsidRDefault="006279D2" w:rsidP="006279D2">
      <w:pPr>
        <w:pStyle w:val="NormalWeb"/>
        <w:spacing w:line="480" w:lineRule="auto"/>
        <w:rPr>
          <w:rFonts w:ascii="Arial" w:hAnsi="Arial" w:cs="Arial"/>
          <w:i/>
        </w:rPr>
      </w:pPr>
      <w:r w:rsidRPr="00843073">
        <w:rPr>
          <w:rFonts w:ascii="Arial" w:hAnsi="Arial" w:cs="Arial"/>
          <w:i/>
        </w:rPr>
        <w:t>Anatomical factors</w:t>
      </w:r>
    </w:p>
    <w:p w:rsidR="006279D2" w:rsidRPr="00843073" w:rsidRDefault="006279D2" w:rsidP="006279D2">
      <w:pPr>
        <w:pStyle w:val="NormalWeb"/>
        <w:spacing w:line="480" w:lineRule="auto"/>
        <w:rPr>
          <w:rFonts w:ascii="Arial" w:hAnsi="Arial" w:cs="Arial"/>
          <w:color w:val="000000" w:themeColor="text1"/>
        </w:rPr>
      </w:pPr>
      <w:r w:rsidRPr="00843073">
        <w:rPr>
          <w:rFonts w:ascii="Arial" w:hAnsi="Arial" w:cs="Arial"/>
        </w:rPr>
        <w:t>Contralateral ACL ruptures are shown</w:t>
      </w:r>
      <w:r>
        <w:rPr>
          <w:rFonts w:ascii="Arial" w:hAnsi="Arial" w:cs="Arial"/>
        </w:rPr>
        <w:t xml:space="preserve"> to be significantly more prevalent</w:t>
      </w:r>
      <w:r w:rsidRPr="00843073">
        <w:rPr>
          <w:rFonts w:ascii="Arial" w:hAnsi="Arial" w:cs="Arial"/>
        </w:rPr>
        <w:t xml:space="preserve"> in those with abnormal neuromuscular control and poor postural stability</w:t>
      </w:r>
      <w:r>
        <w:rPr>
          <w:rFonts w:ascii="Arial" w:hAnsi="Arial" w:cs="Arial"/>
        </w:rPr>
        <w:t xml:space="preserve"> (</w:t>
      </w:r>
      <w:r>
        <w:rPr>
          <w:rFonts w:ascii="Arial" w:hAnsi="Arial" w:cs="Arial"/>
          <w:i/>
        </w:rPr>
        <w:t xml:space="preserve">P = </w:t>
      </w:r>
      <w:r>
        <w:rPr>
          <w:rFonts w:ascii="Arial" w:hAnsi="Arial" w:cs="Arial"/>
        </w:rPr>
        <w:t>&lt;.001)</w:t>
      </w:r>
      <w:r w:rsidRPr="00843073">
        <w:rPr>
          <w:rFonts w:ascii="Arial" w:hAnsi="Arial" w:cs="Arial"/>
        </w:rPr>
        <w:t>. This research was the first of its kinds in terms of proving a modifiable rehabilitation protocol.</w:t>
      </w:r>
      <w:r>
        <w:rPr>
          <w:rFonts w:ascii="Arial" w:hAnsi="Arial" w:cs="Arial"/>
        </w:rPr>
        <w:t xml:space="preserve"> Supporting previous research through 3D motion analysis </w:t>
      </w:r>
      <w:r w:rsidRPr="009806D0">
        <w:rPr>
          <w:rFonts w:ascii="Arial" w:hAnsi="Arial" w:cs="Arial"/>
          <w:color w:val="000000" w:themeColor="text1"/>
        </w:rPr>
        <w:t>(</w:t>
      </w:r>
      <w:proofErr w:type="spellStart"/>
      <w:r w:rsidRPr="009806D0">
        <w:rPr>
          <w:rFonts w:ascii="Arial" w:hAnsi="Arial" w:cs="Arial"/>
          <w:color w:val="000000" w:themeColor="text1"/>
        </w:rPr>
        <w:t>Paterno</w:t>
      </w:r>
      <w:proofErr w:type="spellEnd"/>
      <w:r w:rsidRPr="009806D0">
        <w:rPr>
          <w:rFonts w:ascii="Arial" w:hAnsi="Arial" w:cs="Arial"/>
          <w:color w:val="000000" w:themeColor="text1"/>
        </w:rPr>
        <w:t xml:space="preserve"> et al., 2010), </w:t>
      </w:r>
      <w:r>
        <w:rPr>
          <w:rFonts w:ascii="Arial" w:hAnsi="Arial" w:cs="Arial"/>
        </w:rPr>
        <w:t xml:space="preserve">decreased hip range and strength may result in increased knee valgus to put increased strain on the ACL (Hewett, Myer and Ford, 2006; </w:t>
      </w:r>
      <w:proofErr w:type="spellStart"/>
      <w:r>
        <w:rPr>
          <w:rFonts w:ascii="Arial" w:hAnsi="Arial" w:cs="Arial"/>
        </w:rPr>
        <w:t>Krosshaug</w:t>
      </w:r>
      <w:proofErr w:type="spellEnd"/>
      <w:r>
        <w:rPr>
          <w:rFonts w:ascii="Arial" w:hAnsi="Arial" w:cs="Arial"/>
        </w:rPr>
        <w:t xml:space="preserve"> et al., 2007). Therefore, h</w:t>
      </w:r>
      <w:r w:rsidRPr="00843073">
        <w:rPr>
          <w:rFonts w:ascii="Arial" w:hAnsi="Arial" w:cs="Arial"/>
        </w:rPr>
        <w:t>ip</w:t>
      </w:r>
      <w:r>
        <w:rPr>
          <w:rFonts w:ascii="Arial" w:hAnsi="Arial" w:cs="Arial"/>
        </w:rPr>
        <w:t xml:space="preserve"> range and</w:t>
      </w:r>
      <w:r w:rsidRPr="00843073">
        <w:rPr>
          <w:rFonts w:ascii="Arial" w:hAnsi="Arial" w:cs="Arial"/>
        </w:rPr>
        <w:t xml:space="preserve"> strength deficits should be addressed in rehabilitation protocols to reduce the risk of contralateral ACL injuries in the future. Rehabilitation protocols shown to aid with retraining neuromuscular control should incorporate squat jumps, plyometric and balance work, to potentially reduce secondary ACL rupture. Asymmetry in lateral knee movement during landing may also predispose increased secondary injury risk, supporting previous findings</w:t>
      </w:r>
      <w:r>
        <w:rPr>
          <w:rFonts w:ascii="Arial" w:hAnsi="Arial" w:cs="Arial"/>
        </w:rPr>
        <w:t xml:space="preserve"> (</w:t>
      </w:r>
      <w:r>
        <w:rPr>
          <w:rFonts w:ascii="Arial" w:hAnsi="Arial" w:cs="Arial"/>
          <w:i/>
        </w:rPr>
        <w:t xml:space="preserve">P = </w:t>
      </w:r>
      <w:r>
        <w:rPr>
          <w:rFonts w:ascii="Arial" w:hAnsi="Arial" w:cs="Arial"/>
        </w:rPr>
        <w:t>.03)</w:t>
      </w:r>
      <w:r w:rsidRPr="00843073">
        <w:rPr>
          <w:rFonts w:ascii="Arial" w:hAnsi="Arial" w:cs="Arial"/>
        </w:rPr>
        <w:t>. These results suggest that patients with poor neuromuscular control and postural stability are more likely to sustain contralateral ACL injury as they are less able to absorb landing forces adequately</w:t>
      </w:r>
      <w:r>
        <w:rPr>
          <w:rFonts w:ascii="Arial" w:hAnsi="Arial" w:cs="Arial"/>
          <w:color w:val="000000" w:themeColor="text1"/>
        </w:rPr>
        <w:t>. Therefore,</w:t>
      </w:r>
      <w:r w:rsidRPr="00843073">
        <w:rPr>
          <w:rFonts w:ascii="Arial" w:hAnsi="Arial" w:cs="Arial"/>
          <w:color w:val="000000" w:themeColor="text1"/>
        </w:rPr>
        <w:t xml:space="preserve"> rehabilitation protocols should aim to incorporate neuromuscular training and proprioceptive work to aim to reduce the risk and incidence rates for contralateral ACL rupture.</w:t>
      </w:r>
    </w:p>
    <w:p w:rsidR="006279D2" w:rsidRPr="00843073" w:rsidRDefault="006279D2" w:rsidP="006279D2">
      <w:pPr>
        <w:pStyle w:val="NormalWeb"/>
        <w:spacing w:line="480" w:lineRule="auto"/>
        <w:rPr>
          <w:rFonts w:ascii="Arial" w:hAnsi="Arial" w:cs="Arial"/>
          <w:color w:val="000000" w:themeColor="text1"/>
        </w:rPr>
      </w:pPr>
      <w:r w:rsidRPr="00843073">
        <w:rPr>
          <w:rFonts w:ascii="Arial" w:hAnsi="Arial" w:cs="Arial"/>
        </w:rPr>
        <w:lastRenderedPageBreak/>
        <w:t>Webb et al.</w:t>
      </w:r>
      <w:r>
        <w:rPr>
          <w:rFonts w:ascii="Arial" w:hAnsi="Arial" w:cs="Arial"/>
        </w:rPr>
        <w:t xml:space="preserve"> (2013)</w:t>
      </w:r>
      <w:r w:rsidRPr="00843073">
        <w:rPr>
          <w:rFonts w:ascii="Arial" w:hAnsi="Arial" w:cs="Arial"/>
        </w:rPr>
        <w:t xml:space="preserve"> found a significant increase in contralate</w:t>
      </w:r>
      <w:r>
        <w:rPr>
          <w:rFonts w:ascii="Arial" w:hAnsi="Arial" w:cs="Arial"/>
        </w:rPr>
        <w:t>ral ACL injury risk</w:t>
      </w:r>
      <w:r w:rsidRPr="00843073">
        <w:rPr>
          <w:rFonts w:ascii="Arial" w:hAnsi="Arial" w:cs="Arial"/>
        </w:rPr>
        <w:t xml:space="preserve"> in those with a PTS of &gt;12</w:t>
      </w:r>
      <w:r>
        <w:rPr>
          <w:rFonts w:ascii="Arial" w:hAnsi="Arial" w:cs="Arial"/>
        </w:rPr>
        <w:sym w:font="Symbol" w:char="F0B0"/>
      </w:r>
      <w:r w:rsidRPr="00843073">
        <w:rPr>
          <w:rFonts w:ascii="Arial" w:hAnsi="Arial" w:cs="Arial"/>
        </w:rPr>
        <w:t xml:space="preserve"> (</w:t>
      </w:r>
      <w:r>
        <w:rPr>
          <w:rFonts w:ascii="Arial" w:hAnsi="Arial" w:cs="Arial"/>
          <w:i/>
        </w:rPr>
        <w:t xml:space="preserve">P = </w:t>
      </w:r>
      <w:r>
        <w:rPr>
          <w:rFonts w:ascii="Arial" w:hAnsi="Arial" w:cs="Arial"/>
        </w:rPr>
        <w:t>.001</w:t>
      </w:r>
      <w:r w:rsidRPr="00843073">
        <w:rPr>
          <w:rFonts w:ascii="Arial" w:hAnsi="Arial" w:cs="Arial"/>
        </w:rPr>
        <w:t>), which, to the best of our knowledge, is the only study to have investigated thi</w:t>
      </w:r>
      <w:r>
        <w:rPr>
          <w:rFonts w:ascii="Arial" w:hAnsi="Arial" w:cs="Arial"/>
        </w:rPr>
        <w:t>s link following reconstruction</w:t>
      </w:r>
      <w:r w:rsidRPr="00843073">
        <w:rPr>
          <w:rFonts w:ascii="Arial" w:hAnsi="Arial" w:cs="Arial"/>
        </w:rPr>
        <w:t xml:space="preserve">. </w:t>
      </w:r>
      <w:r>
        <w:rPr>
          <w:rFonts w:ascii="Arial" w:hAnsi="Arial" w:cs="Arial"/>
        </w:rPr>
        <w:t>Despite the apparent link between increased PTS angle and contralateral injury,</w:t>
      </w:r>
      <w:r w:rsidRPr="00843073">
        <w:rPr>
          <w:rFonts w:ascii="Arial" w:hAnsi="Arial" w:cs="Arial"/>
        </w:rPr>
        <w:t xml:space="preserve"> it should be considered that there are many methods of quantifying PTS through MRI and radiographic imagery, which may cause inconsistencies when measuring. In this particular study, two orthopaedic surgeons measured the PTS through radiographs, showing a high interrater reliability. However, one major limiting factor of this research is that using jus</w:t>
      </w:r>
      <w:r>
        <w:rPr>
          <w:rFonts w:ascii="Arial" w:hAnsi="Arial" w:cs="Arial"/>
        </w:rPr>
        <w:t>t one radiographic image might not</w:t>
      </w:r>
      <w:r w:rsidRPr="00843073">
        <w:rPr>
          <w:rFonts w:ascii="Arial" w:hAnsi="Arial" w:cs="Arial"/>
        </w:rPr>
        <w:t xml:space="preserve"> be satisfactory in </w:t>
      </w:r>
      <w:r>
        <w:rPr>
          <w:rFonts w:ascii="Arial" w:hAnsi="Arial" w:cs="Arial"/>
        </w:rPr>
        <w:t xml:space="preserve">measuring </w:t>
      </w:r>
      <w:proofErr w:type="spellStart"/>
      <w:r>
        <w:rPr>
          <w:rFonts w:ascii="Arial" w:hAnsi="Arial" w:cs="Arial"/>
        </w:rPr>
        <w:t>tibial</w:t>
      </w:r>
      <w:proofErr w:type="spellEnd"/>
      <w:r>
        <w:rPr>
          <w:rFonts w:ascii="Arial" w:hAnsi="Arial" w:cs="Arial"/>
        </w:rPr>
        <w:t xml:space="preserve"> plateaus, given their anatomical complexity</w:t>
      </w:r>
      <w:r w:rsidRPr="00843073">
        <w:rPr>
          <w:rFonts w:ascii="Arial" w:hAnsi="Arial" w:cs="Arial"/>
        </w:rPr>
        <w:t>. Research concludes that there is almost certainly a role in contralateral ACL development played by PTS, as it is theorised for every 1</w:t>
      </w:r>
      <w:r w:rsidRPr="00843073">
        <w:rPr>
          <w:rFonts w:ascii="Arial" w:hAnsi="Arial" w:cs="Arial"/>
        </w:rPr>
        <w:sym w:font="Symbol" w:char="F0B0"/>
      </w:r>
      <w:r w:rsidRPr="00843073">
        <w:rPr>
          <w:rFonts w:ascii="Arial" w:hAnsi="Arial" w:cs="Arial"/>
        </w:rPr>
        <w:t xml:space="preserve"> increase in PTS</w:t>
      </w:r>
      <w:r>
        <w:rPr>
          <w:rFonts w:ascii="Arial" w:hAnsi="Arial" w:cs="Arial"/>
        </w:rPr>
        <w:t xml:space="preserve"> angle</w:t>
      </w:r>
      <w:r w:rsidRPr="00843073">
        <w:rPr>
          <w:rFonts w:ascii="Arial" w:hAnsi="Arial" w:cs="Arial"/>
        </w:rPr>
        <w:t xml:space="preserve">, anterior </w:t>
      </w:r>
      <w:proofErr w:type="spellStart"/>
      <w:r w:rsidRPr="00843073">
        <w:rPr>
          <w:rFonts w:ascii="Arial" w:hAnsi="Arial" w:cs="Arial"/>
        </w:rPr>
        <w:t>tibial</w:t>
      </w:r>
      <w:proofErr w:type="spellEnd"/>
      <w:r w:rsidRPr="00843073">
        <w:rPr>
          <w:rFonts w:ascii="Arial" w:hAnsi="Arial" w:cs="Arial"/>
        </w:rPr>
        <w:t xml:space="preserve"> translation also increases by 0.6mm. These results are consistent with cadaveric findings</w:t>
      </w:r>
      <w:r>
        <w:rPr>
          <w:rFonts w:ascii="Arial" w:hAnsi="Arial" w:cs="Arial"/>
        </w:rPr>
        <w:t xml:space="preserve"> (</w:t>
      </w:r>
      <w:proofErr w:type="spellStart"/>
      <w:r>
        <w:rPr>
          <w:rFonts w:ascii="Arial" w:hAnsi="Arial" w:cs="Arial"/>
        </w:rPr>
        <w:t>Giffin</w:t>
      </w:r>
      <w:proofErr w:type="spellEnd"/>
      <w:r>
        <w:rPr>
          <w:rFonts w:ascii="Arial" w:hAnsi="Arial" w:cs="Arial"/>
        </w:rPr>
        <w:t xml:space="preserve"> et al., 2004; Shelburne et al., 2011)</w:t>
      </w:r>
      <w:r w:rsidRPr="00843073">
        <w:rPr>
          <w:rFonts w:ascii="Arial" w:hAnsi="Arial" w:cs="Arial"/>
        </w:rPr>
        <w:t>, potentially explaining that the increased risk may be d</w:t>
      </w:r>
      <w:r>
        <w:rPr>
          <w:rFonts w:ascii="Arial" w:hAnsi="Arial" w:cs="Arial"/>
        </w:rPr>
        <w:t>ue to exposing the ligament to higher loading and strain.</w:t>
      </w:r>
    </w:p>
    <w:p w:rsidR="006279D2" w:rsidRPr="00843073" w:rsidRDefault="006279D2" w:rsidP="006279D2">
      <w:pPr>
        <w:pStyle w:val="NormalWeb"/>
        <w:spacing w:line="480" w:lineRule="auto"/>
        <w:rPr>
          <w:rFonts w:ascii="Arial" w:hAnsi="Arial" w:cs="Arial"/>
        </w:rPr>
      </w:pPr>
      <w:r w:rsidRPr="00843073">
        <w:rPr>
          <w:rFonts w:ascii="Arial" w:hAnsi="Arial" w:cs="Arial"/>
        </w:rPr>
        <w:t>The finding that those with a higher BMI were less susceptible to suffering from contralateral ACL ruptures is not consistent with previous research, as hamstring strength improvement during rehabilitation following ACL reconstruction for obese patients is generally hampered, indicating that they may be more at risk due to the hamstrings role in</w:t>
      </w:r>
      <w:r>
        <w:rPr>
          <w:rFonts w:ascii="Arial" w:hAnsi="Arial" w:cs="Arial"/>
        </w:rPr>
        <w:t xml:space="preserve"> protecting the knee (</w:t>
      </w:r>
      <w:proofErr w:type="spellStart"/>
      <w:r>
        <w:rPr>
          <w:rFonts w:ascii="Arial" w:hAnsi="Arial" w:cs="Arial"/>
        </w:rPr>
        <w:t>Tsepis</w:t>
      </w:r>
      <w:proofErr w:type="spellEnd"/>
      <w:r>
        <w:rPr>
          <w:rFonts w:ascii="Arial" w:hAnsi="Arial" w:cs="Arial"/>
        </w:rPr>
        <w:t xml:space="preserve"> et al., 2004; Hansen et al., 2017</w:t>
      </w:r>
      <w:r w:rsidRPr="00843073">
        <w:rPr>
          <w:rFonts w:ascii="Arial" w:hAnsi="Arial" w:cs="Arial"/>
        </w:rPr>
        <w:t xml:space="preserve">). </w:t>
      </w:r>
      <w:proofErr w:type="spellStart"/>
      <w:r w:rsidRPr="00843073">
        <w:rPr>
          <w:rFonts w:ascii="Arial" w:hAnsi="Arial" w:cs="Arial"/>
        </w:rPr>
        <w:t>Maletis</w:t>
      </w:r>
      <w:proofErr w:type="spellEnd"/>
      <w:r w:rsidRPr="00843073">
        <w:rPr>
          <w:rFonts w:ascii="Arial" w:hAnsi="Arial" w:cs="Arial"/>
        </w:rPr>
        <w:t xml:space="preserve"> et al. (2014) found significant reduction in ACL incidence in those with a BMI above 30kg/m</w:t>
      </w:r>
      <w:r w:rsidRPr="00843073">
        <w:rPr>
          <w:rFonts w:ascii="Arial" w:hAnsi="Arial" w:cs="Arial"/>
          <w:vertAlign w:val="superscript"/>
        </w:rPr>
        <w:t>2</w:t>
      </w:r>
      <w:r>
        <w:rPr>
          <w:rFonts w:ascii="Arial" w:hAnsi="Arial" w:cs="Arial"/>
          <w:vertAlign w:val="superscript"/>
        </w:rPr>
        <w:t xml:space="preserve"> </w:t>
      </w:r>
      <w:r>
        <w:rPr>
          <w:rFonts w:ascii="Arial" w:hAnsi="Arial" w:cs="Arial"/>
        </w:rPr>
        <w:t>(</w:t>
      </w:r>
      <w:r>
        <w:rPr>
          <w:rFonts w:ascii="Arial" w:hAnsi="Arial" w:cs="Arial"/>
          <w:i/>
        </w:rPr>
        <w:t xml:space="preserve">P = </w:t>
      </w:r>
      <w:r>
        <w:rPr>
          <w:rFonts w:ascii="Arial" w:hAnsi="Arial" w:cs="Arial"/>
        </w:rPr>
        <w:t>.004)</w:t>
      </w:r>
      <w:r w:rsidRPr="00843073">
        <w:rPr>
          <w:rFonts w:ascii="Arial" w:hAnsi="Arial" w:cs="Arial"/>
        </w:rPr>
        <w:t xml:space="preserve">, which may potentially be as a result of lower activity levels in obese participants. </w:t>
      </w:r>
    </w:p>
    <w:p w:rsidR="006279D2" w:rsidRDefault="006279D2" w:rsidP="006279D2">
      <w:pPr>
        <w:pStyle w:val="NormalWeb"/>
        <w:spacing w:line="480" w:lineRule="auto"/>
        <w:rPr>
          <w:rFonts w:ascii="Arial" w:hAnsi="Arial" w:cs="Arial"/>
          <w:b/>
        </w:rPr>
      </w:pPr>
    </w:p>
    <w:p w:rsidR="006279D2" w:rsidRPr="00680F3B" w:rsidRDefault="006279D2" w:rsidP="006279D2">
      <w:pPr>
        <w:pStyle w:val="NormalWeb"/>
        <w:spacing w:line="480" w:lineRule="auto"/>
        <w:rPr>
          <w:rFonts w:ascii="Arial" w:hAnsi="Arial" w:cs="Arial"/>
          <w:b/>
        </w:rPr>
      </w:pPr>
      <w:r w:rsidRPr="00680F3B">
        <w:rPr>
          <w:rFonts w:ascii="Arial" w:hAnsi="Arial" w:cs="Arial"/>
          <w:b/>
        </w:rPr>
        <w:lastRenderedPageBreak/>
        <w:t>Limitations</w:t>
      </w:r>
    </w:p>
    <w:p w:rsidR="006279D2" w:rsidRPr="00843073" w:rsidRDefault="006279D2" w:rsidP="006279D2">
      <w:pPr>
        <w:pStyle w:val="NormalWeb"/>
        <w:spacing w:line="480" w:lineRule="auto"/>
        <w:rPr>
          <w:rFonts w:ascii="Arial" w:hAnsi="Arial" w:cs="Arial"/>
        </w:rPr>
      </w:pPr>
      <w:r w:rsidRPr="00843073">
        <w:rPr>
          <w:rFonts w:ascii="Arial" w:hAnsi="Arial" w:cs="Arial"/>
        </w:rPr>
        <w:t>There are a number of limitations associated with this study. The first is that only the MEDLINE and CINAHL databases were searched to identify relevant papers, thus limiting the number of studies that could have potentially fulfilled the set criteria.</w:t>
      </w:r>
      <w:r>
        <w:rPr>
          <w:rFonts w:ascii="Arial" w:hAnsi="Arial" w:cs="Arial"/>
        </w:rPr>
        <w:t xml:space="preserve"> A Google Scholar citation search was conducted in an attempt to limit the risk of missing relevant papers.</w:t>
      </w:r>
      <w:r w:rsidRPr="00843073">
        <w:rPr>
          <w:rFonts w:ascii="Arial" w:hAnsi="Arial" w:cs="Arial"/>
        </w:rPr>
        <w:t xml:space="preserve"> A further limiting factor for finding appropriate studies was the language restriction, as only English papers were selected. This may be problematic given the high number of contemporary studies published in Scandinavian countries. However, the likelihood of having a large impact on overall results of the study are minimal. Despite not specifying the number of papers excluded for language reasons, which may present a limitation in itself, the chances of papers being excluded solely for language barrier rea</w:t>
      </w:r>
      <w:r>
        <w:rPr>
          <w:rFonts w:ascii="Arial" w:hAnsi="Arial" w:cs="Arial"/>
        </w:rPr>
        <w:t>sons was</w:t>
      </w:r>
      <w:r w:rsidRPr="00843073">
        <w:rPr>
          <w:rFonts w:ascii="Arial" w:hAnsi="Arial" w:cs="Arial"/>
        </w:rPr>
        <w:t xml:space="preserve"> unlikely.</w:t>
      </w:r>
    </w:p>
    <w:p w:rsidR="006279D2" w:rsidRDefault="006279D2" w:rsidP="006279D2">
      <w:pPr>
        <w:pStyle w:val="NormalWeb"/>
        <w:spacing w:line="480" w:lineRule="auto"/>
        <w:rPr>
          <w:rFonts w:ascii="Arial" w:hAnsi="Arial" w:cs="Arial"/>
        </w:rPr>
      </w:pPr>
      <w:r w:rsidRPr="00843073">
        <w:rPr>
          <w:rFonts w:ascii="Arial" w:hAnsi="Arial" w:cs="Arial"/>
        </w:rPr>
        <w:t>A further cause of concern is the low sample size of certain papers included in this study. One paper only assessed risk factors from thirteen contralateral ACL rupture incidences, suggesting low statistical power compared to the other included papers. Subsequently, it may be difficult for one to generalise to the wider population, despite the authors concluding high confidence in their results. The lack of studies specifying the type of graft used amongst participants is another limitation, as it is well known that certain graft types predispose secondary ipsilateral and contralateral ligamentous i</w:t>
      </w:r>
      <w:r>
        <w:rPr>
          <w:rFonts w:ascii="Arial" w:hAnsi="Arial" w:cs="Arial"/>
        </w:rPr>
        <w:t xml:space="preserve">njuries. Future studies need to specify </w:t>
      </w:r>
      <w:r w:rsidRPr="00843073">
        <w:rPr>
          <w:rFonts w:ascii="Arial" w:hAnsi="Arial" w:cs="Arial"/>
        </w:rPr>
        <w:t xml:space="preserve">into graft type selected </w:t>
      </w:r>
      <w:r>
        <w:rPr>
          <w:rFonts w:ascii="Arial" w:hAnsi="Arial" w:cs="Arial"/>
        </w:rPr>
        <w:t xml:space="preserve">for primary reconstruction </w:t>
      </w:r>
      <w:r w:rsidRPr="00843073">
        <w:rPr>
          <w:rFonts w:ascii="Arial" w:hAnsi="Arial" w:cs="Arial"/>
        </w:rPr>
        <w:t>to be able to determine whether the identified risk are truly independen</w:t>
      </w:r>
      <w:r>
        <w:rPr>
          <w:rFonts w:ascii="Arial" w:hAnsi="Arial" w:cs="Arial"/>
        </w:rPr>
        <w:t>t of other risk factors.</w:t>
      </w:r>
    </w:p>
    <w:p w:rsidR="006279D2" w:rsidRDefault="006279D2" w:rsidP="006279D2">
      <w:pPr>
        <w:pStyle w:val="NormalWeb"/>
        <w:spacing w:line="480" w:lineRule="auto"/>
        <w:rPr>
          <w:rFonts w:ascii="Arial" w:hAnsi="Arial" w:cs="Arial"/>
        </w:rPr>
      </w:pPr>
      <w:r>
        <w:rPr>
          <w:rFonts w:ascii="Arial" w:hAnsi="Arial" w:cs="Arial"/>
        </w:rPr>
        <w:t xml:space="preserve">Given that the general purpose of prospective cohort studies is to find links between potential factors and risk of contralateral ACL injury, this is limited as it is only able to </w:t>
      </w:r>
      <w:r>
        <w:rPr>
          <w:rFonts w:ascii="Arial" w:hAnsi="Arial" w:cs="Arial"/>
        </w:rPr>
        <w:lastRenderedPageBreak/>
        <w:t xml:space="preserve">focus on independent variables. As this study has identified that age, BMI and female gender may interact with overall activity levels, it would seem logical to conclude that research needs to adopt an approach taking into consideration the complexity of identifying risk factors for contralateral ACL injury.  </w:t>
      </w:r>
      <w:r w:rsidRPr="00843073">
        <w:rPr>
          <w:rFonts w:ascii="Arial" w:hAnsi="Arial" w:cs="Arial"/>
        </w:rPr>
        <w:t>Finally, one major limitation that may have skewed the results of this review a</w:t>
      </w:r>
      <w:r>
        <w:rPr>
          <w:rFonts w:ascii="Arial" w:hAnsi="Arial" w:cs="Arial"/>
        </w:rPr>
        <w:t>s a result, is that Webb et al.</w:t>
      </w:r>
      <w:r w:rsidRPr="00843073">
        <w:rPr>
          <w:rFonts w:ascii="Arial" w:hAnsi="Arial" w:cs="Arial"/>
        </w:rPr>
        <w:t xml:space="preserve"> (2013) failed to consider graft type within their patient demographics. Given that those undergoing allograft reconstruction are 5.2 times more susceptible to re-rupture than those with an autograft, this may have potentially altered their findings and thus make their conclusions less assuring as a result.</w:t>
      </w:r>
    </w:p>
    <w:p w:rsidR="006279D2" w:rsidRPr="00680F3B" w:rsidRDefault="006279D2" w:rsidP="006279D2">
      <w:pPr>
        <w:pStyle w:val="NormalWeb"/>
        <w:spacing w:line="480" w:lineRule="auto"/>
        <w:rPr>
          <w:rFonts w:ascii="Arial" w:hAnsi="Arial" w:cs="Arial"/>
          <w:b/>
        </w:rPr>
      </w:pPr>
      <w:r w:rsidRPr="00680F3B">
        <w:rPr>
          <w:rFonts w:ascii="Arial" w:hAnsi="Arial" w:cs="Arial"/>
          <w:b/>
        </w:rPr>
        <w:t>Conclusion</w:t>
      </w:r>
    </w:p>
    <w:p w:rsidR="006279D2" w:rsidRPr="00843073" w:rsidRDefault="006279D2" w:rsidP="006279D2">
      <w:pPr>
        <w:pStyle w:val="NormalWeb"/>
        <w:spacing w:line="480" w:lineRule="auto"/>
        <w:rPr>
          <w:rFonts w:ascii="Arial" w:hAnsi="Arial" w:cs="Arial"/>
        </w:rPr>
      </w:pPr>
      <w:r w:rsidRPr="00843073">
        <w:rPr>
          <w:rFonts w:ascii="Arial" w:hAnsi="Arial" w:cs="Arial"/>
        </w:rPr>
        <w:t xml:space="preserve">After reviewing literature surrounding risk factors for contralateral ACL ruptures, young </w:t>
      </w:r>
      <w:r>
        <w:rPr>
          <w:rFonts w:ascii="Arial" w:hAnsi="Arial" w:cs="Arial"/>
        </w:rPr>
        <w:t>age is one of the most significant</w:t>
      </w:r>
      <w:r w:rsidRPr="00843073">
        <w:rPr>
          <w:rFonts w:ascii="Arial" w:hAnsi="Arial" w:cs="Arial"/>
        </w:rPr>
        <w:t xml:space="preserve"> predictors of injury. </w:t>
      </w:r>
      <w:r>
        <w:rPr>
          <w:rFonts w:ascii="Arial" w:hAnsi="Arial" w:cs="Arial"/>
        </w:rPr>
        <w:t xml:space="preserve">Higher </w:t>
      </w:r>
      <w:proofErr w:type="spellStart"/>
      <w:r>
        <w:rPr>
          <w:rFonts w:ascii="Arial" w:hAnsi="Arial" w:cs="Arial"/>
        </w:rPr>
        <w:t>stenuous</w:t>
      </w:r>
      <w:proofErr w:type="spellEnd"/>
      <w:r>
        <w:rPr>
          <w:rFonts w:ascii="Arial" w:hAnsi="Arial" w:cs="Arial"/>
        </w:rPr>
        <w:t xml:space="preserve"> activity, which may interact with age, BMI and female gender, is also a significant risk factor for contralateral ACL injury.</w:t>
      </w:r>
      <w:r w:rsidRPr="00843073">
        <w:rPr>
          <w:rFonts w:ascii="Arial" w:hAnsi="Arial" w:cs="Arial"/>
        </w:rPr>
        <w:t xml:space="preserve"> Despite strong ipsilateral links, the female gender does not result in an increase in susceptibility to contralateral ACL rupture. Interestingly, those</w:t>
      </w:r>
      <w:r>
        <w:rPr>
          <w:rFonts w:ascii="Arial" w:hAnsi="Arial" w:cs="Arial"/>
        </w:rPr>
        <w:t xml:space="preserve"> with a high BMI were found to be at lower </w:t>
      </w:r>
      <w:r w:rsidRPr="00843073">
        <w:rPr>
          <w:rFonts w:ascii="Arial" w:hAnsi="Arial" w:cs="Arial"/>
        </w:rPr>
        <w:t xml:space="preserve">risk of sustaining secondary injury when </w:t>
      </w:r>
      <w:r>
        <w:rPr>
          <w:rFonts w:ascii="Arial" w:hAnsi="Arial" w:cs="Arial"/>
        </w:rPr>
        <w:t>compared to those with “normal</w:t>
      </w:r>
      <w:r w:rsidRPr="00843073">
        <w:rPr>
          <w:rFonts w:ascii="Arial" w:hAnsi="Arial" w:cs="Arial"/>
        </w:rPr>
        <w:t>” BMI. Family history still requires further clarity into whether it can act as an independent risk factor, whilst poor neuromuscular control and stability are significant risk factors for contralateral ACL injury. Biomechanical factors such as higher hip rotation moment impulse and lateral knee movement upon landing are also significant predictors for contralateral ACL injury.</w:t>
      </w:r>
      <w:r>
        <w:rPr>
          <w:rFonts w:ascii="Arial" w:hAnsi="Arial" w:cs="Arial"/>
        </w:rPr>
        <w:t xml:space="preserve"> </w:t>
      </w:r>
      <w:r w:rsidRPr="00843073">
        <w:rPr>
          <w:rFonts w:ascii="Arial" w:hAnsi="Arial" w:cs="Arial"/>
        </w:rPr>
        <w:t>PTS of &lt;12</w:t>
      </w:r>
      <w:r w:rsidRPr="00843073">
        <w:rPr>
          <w:rFonts w:ascii="Arial" w:hAnsi="Arial" w:cs="Arial"/>
          <w:color w:val="000000"/>
          <w:vertAlign w:val="superscript"/>
        </w:rPr>
        <w:sym w:font="Symbol" w:char="F0B0"/>
      </w:r>
      <w:r w:rsidRPr="00843073">
        <w:rPr>
          <w:rFonts w:ascii="Arial" w:hAnsi="Arial" w:cs="Arial"/>
          <w:color w:val="000000"/>
          <w:vertAlign w:val="superscript"/>
        </w:rPr>
        <w:t xml:space="preserve"> </w:t>
      </w:r>
      <w:r w:rsidRPr="00843073">
        <w:rPr>
          <w:rFonts w:ascii="Arial" w:hAnsi="Arial" w:cs="Arial"/>
          <w:color w:val="000000"/>
        </w:rPr>
        <w:t xml:space="preserve"> is a significant risk factor for contralateral ACL injury. Future research should aim to quantify the effect of neuromuscular programmes on inciden</w:t>
      </w:r>
      <w:r>
        <w:rPr>
          <w:rFonts w:ascii="Arial" w:hAnsi="Arial" w:cs="Arial"/>
          <w:color w:val="000000"/>
        </w:rPr>
        <w:t>c</w:t>
      </w:r>
      <w:r w:rsidRPr="00843073">
        <w:rPr>
          <w:rFonts w:ascii="Arial" w:hAnsi="Arial" w:cs="Arial"/>
          <w:color w:val="000000"/>
        </w:rPr>
        <w:t xml:space="preserve">e rates of contralateral ACL injury, given its obvious link. Researchers should also aim to </w:t>
      </w:r>
      <w:r w:rsidRPr="00843073">
        <w:rPr>
          <w:rFonts w:ascii="Arial" w:hAnsi="Arial" w:cs="Arial"/>
          <w:color w:val="000000"/>
        </w:rPr>
        <w:lastRenderedPageBreak/>
        <w:t>investigate family history further given its current lack of clarity and psychological risk factors should be reviewed due to its reported links to negative ACL functional outcomes and patient perceptions.</w:t>
      </w:r>
      <w:r>
        <w:rPr>
          <w:rFonts w:ascii="Arial" w:hAnsi="Arial" w:cs="Arial"/>
          <w:color w:val="000000"/>
        </w:rPr>
        <w:t xml:space="preserve"> Given that this study has identified a number of factors potentially combining to increase contralateral ACL injury risk, future research should aim to consider an interactive relationship between variables, rather than analysing risk factors as independent predictors.</w:t>
      </w:r>
    </w:p>
    <w:p w:rsidR="006279D2" w:rsidRPr="00843073" w:rsidRDefault="006279D2" w:rsidP="006279D2">
      <w:pPr>
        <w:rPr>
          <w:rFonts w:ascii="Arial" w:hAnsi="Arial" w:cs="Arial"/>
        </w:rPr>
      </w:pPr>
    </w:p>
    <w:p w:rsidR="006279D2" w:rsidRPr="00843073" w:rsidRDefault="006279D2" w:rsidP="006279D2">
      <w:pPr>
        <w:rPr>
          <w:rFonts w:ascii="Arial" w:hAnsi="Arial" w:cs="Arial"/>
        </w:rPr>
      </w:pPr>
    </w:p>
    <w:p w:rsidR="006279D2" w:rsidRPr="00843073" w:rsidRDefault="006279D2" w:rsidP="006279D2">
      <w:pPr>
        <w:rPr>
          <w:rFonts w:ascii="Arial" w:hAnsi="Arial" w:cs="Arial"/>
        </w:rPr>
      </w:pPr>
    </w:p>
    <w:p w:rsidR="006279D2" w:rsidRDefault="006279D2" w:rsidP="006279D2">
      <w:pPr>
        <w:jc w:val="center"/>
        <w:rPr>
          <w:rFonts w:ascii="Arial" w:hAnsi="Arial" w:cs="Arial"/>
        </w:rPr>
      </w:pPr>
    </w:p>
    <w:p w:rsidR="006279D2" w:rsidRDefault="006279D2" w:rsidP="006279D2">
      <w:pPr>
        <w:jc w:val="center"/>
        <w:rPr>
          <w:rFonts w:ascii="Arial" w:hAnsi="Arial" w:cs="Arial"/>
        </w:rPr>
      </w:pPr>
    </w:p>
    <w:p w:rsidR="006279D2" w:rsidRDefault="006279D2" w:rsidP="006279D2">
      <w:pPr>
        <w:jc w:val="center"/>
        <w:rPr>
          <w:rFonts w:ascii="Arial" w:hAnsi="Arial" w:cs="Arial"/>
        </w:rPr>
      </w:pPr>
    </w:p>
    <w:p w:rsidR="006279D2" w:rsidRDefault="006279D2" w:rsidP="006279D2">
      <w:pPr>
        <w:jc w:val="cente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rPr>
          <w:rFonts w:ascii="Arial" w:hAnsi="Arial" w:cs="Arial"/>
        </w:rPr>
      </w:pPr>
    </w:p>
    <w:p w:rsidR="006279D2" w:rsidRDefault="006279D2" w:rsidP="006279D2">
      <w:pPr>
        <w:jc w:val="center"/>
        <w:rPr>
          <w:rFonts w:ascii="Arial" w:hAnsi="Arial" w:cs="Arial"/>
          <w:b/>
        </w:rPr>
      </w:pPr>
    </w:p>
    <w:p w:rsidR="006279D2" w:rsidRPr="00CB0402" w:rsidRDefault="006279D2" w:rsidP="006279D2">
      <w:pPr>
        <w:jc w:val="center"/>
        <w:rPr>
          <w:rFonts w:ascii="Arial" w:hAnsi="Arial" w:cs="Arial"/>
          <w:b/>
        </w:rPr>
      </w:pPr>
      <w:r w:rsidRPr="00CB0402">
        <w:rPr>
          <w:rFonts w:ascii="Arial" w:hAnsi="Arial" w:cs="Arial"/>
          <w:b/>
        </w:rPr>
        <w:lastRenderedPageBreak/>
        <w:t>Reference list</w:t>
      </w:r>
    </w:p>
    <w:p w:rsidR="006279D2" w:rsidRPr="00DC0663" w:rsidRDefault="006279D2" w:rsidP="006279D2">
      <w:pPr>
        <w:rPr>
          <w:rFonts w:ascii="Arial" w:hAnsi="Arial" w:cs="Arial"/>
        </w:rPr>
      </w:pPr>
    </w:p>
    <w:p w:rsidR="006279D2" w:rsidRPr="00DC0663" w:rsidRDefault="006279D2" w:rsidP="006279D2">
      <w:pPr>
        <w:spacing w:line="480" w:lineRule="auto"/>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Ahmad, C. S., Clark, A. M., </w:t>
      </w:r>
      <w:proofErr w:type="spellStart"/>
      <w:r w:rsidRPr="00DC0663">
        <w:rPr>
          <w:rFonts w:ascii="Arial" w:hAnsi="Arial" w:cs="Arial"/>
          <w:color w:val="222222"/>
          <w:shd w:val="clear" w:color="auto" w:fill="FFFFFF"/>
        </w:rPr>
        <w:t>Heilmann</w:t>
      </w:r>
      <w:proofErr w:type="spellEnd"/>
      <w:r w:rsidRPr="00DC0663">
        <w:rPr>
          <w:rFonts w:ascii="Arial" w:hAnsi="Arial" w:cs="Arial"/>
          <w:color w:val="222222"/>
          <w:shd w:val="clear" w:color="auto" w:fill="FFFFFF"/>
        </w:rPr>
        <w:t xml:space="preserve">, N., </w:t>
      </w:r>
      <w:proofErr w:type="spellStart"/>
      <w:r w:rsidRPr="00DC0663">
        <w:rPr>
          <w:rFonts w:ascii="Arial" w:hAnsi="Arial" w:cs="Arial"/>
          <w:color w:val="222222"/>
          <w:shd w:val="clear" w:color="auto" w:fill="FFFFFF"/>
        </w:rPr>
        <w:t>Schoeb</w:t>
      </w:r>
      <w:proofErr w:type="spellEnd"/>
      <w:r w:rsidRPr="00DC0663">
        <w:rPr>
          <w:rFonts w:ascii="Arial" w:hAnsi="Arial" w:cs="Arial"/>
          <w:color w:val="222222"/>
          <w:shd w:val="clear" w:color="auto" w:fill="FFFFFF"/>
        </w:rPr>
        <w:t>, J. S., Gardner, T. R., and Levine, W. N. (2006) ‘Effect of gender and maturity on quadriceps-to-hamstring strength ratio and anterior cruciate ligament laxity.’,</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34 </w:t>
      </w:r>
      <w:r w:rsidRPr="00DC0663">
        <w:rPr>
          <w:rFonts w:ascii="Arial" w:hAnsi="Arial" w:cs="Arial"/>
          <w:color w:val="222222"/>
          <w:shd w:val="clear" w:color="auto" w:fill="FFFFFF"/>
        </w:rPr>
        <w:t>(3), pp. 370-374.</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Alentorn-Geli</w:t>
      </w:r>
      <w:proofErr w:type="spellEnd"/>
      <w:r w:rsidRPr="00DC0663">
        <w:rPr>
          <w:rFonts w:ascii="Arial" w:hAnsi="Arial" w:cs="Arial"/>
          <w:color w:val="222222"/>
          <w:shd w:val="clear" w:color="auto" w:fill="FFFFFF"/>
        </w:rPr>
        <w:t xml:space="preserve">, E., Myer, G. D., Silvers, H. J., </w:t>
      </w:r>
      <w:proofErr w:type="spellStart"/>
      <w:r w:rsidRPr="00DC0663">
        <w:rPr>
          <w:rFonts w:ascii="Arial" w:hAnsi="Arial" w:cs="Arial"/>
          <w:color w:val="222222"/>
          <w:shd w:val="clear" w:color="auto" w:fill="FFFFFF"/>
        </w:rPr>
        <w:t>Samitier</w:t>
      </w:r>
      <w:proofErr w:type="spellEnd"/>
      <w:r w:rsidRPr="00DC0663">
        <w:rPr>
          <w:rFonts w:ascii="Arial" w:hAnsi="Arial" w:cs="Arial"/>
          <w:color w:val="222222"/>
          <w:shd w:val="clear" w:color="auto" w:fill="FFFFFF"/>
        </w:rPr>
        <w:t xml:space="preserve">, G., Romero, D., </w:t>
      </w:r>
      <w:proofErr w:type="spellStart"/>
      <w:r w:rsidRPr="00DC0663">
        <w:rPr>
          <w:rFonts w:ascii="Arial" w:hAnsi="Arial" w:cs="Arial"/>
          <w:color w:val="222222"/>
          <w:shd w:val="clear" w:color="auto" w:fill="FFFFFF"/>
        </w:rPr>
        <w:t>Lázaro-Haro</w:t>
      </w:r>
      <w:proofErr w:type="spellEnd"/>
      <w:r w:rsidRPr="00DC0663">
        <w:rPr>
          <w:rFonts w:ascii="Arial" w:hAnsi="Arial" w:cs="Arial"/>
          <w:color w:val="222222"/>
          <w:shd w:val="clear" w:color="auto" w:fill="FFFFFF"/>
        </w:rPr>
        <w:t xml:space="preserve">, C., and </w:t>
      </w:r>
      <w:proofErr w:type="spellStart"/>
      <w:r w:rsidRPr="00DC0663">
        <w:rPr>
          <w:rFonts w:ascii="Arial" w:hAnsi="Arial" w:cs="Arial"/>
          <w:color w:val="222222"/>
          <w:shd w:val="clear" w:color="auto" w:fill="FFFFFF"/>
        </w:rPr>
        <w:t>Cugat</w:t>
      </w:r>
      <w:proofErr w:type="spellEnd"/>
      <w:r w:rsidRPr="00DC0663">
        <w:rPr>
          <w:rFonts w:ascii="Arial" w:hAnsi="Arial" w:cs="Arial"/>
          <w:color w:val="222222"/>
          <w:shd w:val="clear" w:color="auto" w:fill="FFFFFF"/>
        </w:rPr>
        <w:t>, R. (2009) ‘Prevention of non-contact anterior cruciate ligament injuries in soccer players. Part 1: Mechanisms of injury and underlying risk factors.’,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 </w:t>
      </w:r>
      <w:r w:rsidRPr="00DC0663">
        <w:rPr>
          <w:rFonts w:ascii="Arial" w:hAnsi="Arial" w:cs="Arial"/>
          <w:iCs/>
          <w:color w:val="222222"/>
        </w:rPr>
        <w:t xml:space="preserve">17 </w:t>
      </w:r>
      <w:r w:rsidRPr="00DC0663">
        <w:rPr>
          <w:rFonts w:ascii="Arial" w:hAnsi="Arial" w:cs="Arial"/>
          <w:color w:val="222222"/>
          <w:shd w:val="clear" w:color="auto" w:fill="FFFFFF"/>
        </w:rPr>
        <w:t>(7), pp. 705-729.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Anderson, A. F., Dome, D. C., </w:t>
      </w:r>
      <w:proofErr w:type="spellStart"/>
      <w:r w:rsidRPr="00DC0663">
        <w:rPr>
          <w:rFonts w:ascii="Arial" w:hAnsi="Arial" w:cs="Arial"/>
          <w:color w:val="222222"/>
          <w:shd w:val="clear" w:color="auto" w:fill="FFFFFF"/>
        </w:rPr>
        <w:t>Gautam</w:t>
      </w:r>
      <w:proofErr w:type="spellEnd"/>
      <w:r w:rsidRPr="00DC0663">
        <w:rPr>
          <w:rFonts w:ascii="Arial" w:hAnsi="Arial" w:cs="Arial"/>
          <w:color w:val="222222"/>
          <w:shd w:val="clear" w:color="auto" w:fill="FFFFFF"/>
        </w:rPr>
        <w:t xml:space="preserve">, S., </w:t>
      </w:r>
      <w:proofErr w:type="spellStart"/>
      <w:r w:rsidRPr="00DC0663">
        <w:rPr>
          <w:rFonts w:ascii="Arial" w:hAnsi="Arial" w:cs="Arial"/>
          <w:color w:val="222222"/>
          <w:shd w:val="clear" w:color="auto" w:fill="FFFFFF"/>
        </w:rPr>
        <w:t>Awh</w:t>
      </w:r>
      <w:proofErr w:type="spellEnd"/>
      <w:r w:rsidRPr="00DC0663">
        <w:rPr>
          <w:rFonts w:ascii="Arial" w:hAnsi="Arial" w:cs="Arial"/>
          <w:color w:val="222222"/>
          <w:shd w:val="clear" w:color="auto" w:fill="FFFFFF"/>
        </w:rPr>
        <w:t xml:space="preserve">, M. H., &amp; </w:t>
      </w:r>
      <w:proofErr w:type="spellStart"/>
      <w:r w:rsidRPr="00DC0663">
        <w:rPr>
          <w:rFonts w:ascii="Arial" w:hAnsi="Arial" w:cs="Arial"/>
          <w:color w:val="222222"/>
          <w:shd w:val="clear" w:color="auto" w:fill="FFFFFF"/>
        </w:rPr>
        <w:t>Rennirt</w:t>
      </w:r>
      <w:proofErr w:type="spellEnd"/>
      <w:r w:rsidRPr="00DC0663">
        <w:rPr>
          <w:rFonts w:ascii="Arial" w:hAnsi="Arial" w:cs="Arial"/>
          <w:color w:val="222222"/>
          <w:shd w:val="clear" w:color="auto" w:fill="FFFFFF"/>
        </w:rPr>
        <w:t>, G. W. (2001) ‘Correlation of anthropometric measurements, strength, anterior cruciate ligament size, and intercondylar notch characteristics to sex differences in anterior cruciate ligament tear rates.’,</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29 </w:t>
      </w:r>
      <w:r w:rsidRPr="00DC0663">
        <w:rPr>
          <w:rFonts w:ascii="Arial" w:hAnsi="Arial" w:cs="Arial"/>
          <w:color w:val="222222"/>
          <w:shd w:val="clear" w:color="auto" w:fill="FFFFFF"/>
        </w:rPr>
        <w:t>(1), pp. 58-66.</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Bencke</w:t>
      </w:r>
      <w:proofErr w:type="spellEnd"/>
      <w:r w:rsidRPr="00DC0663">
        <w:rPr>
          <w:rFonts w:ascii="Arial" w:hAnsi="Arial" w:cs="Arial"/>
          <w:color w:val="222222"/>
          <w:shd w:val="clear" w:color="auto" w:fill="FFFFFF"/>
        </w:rPr>
        <w:t xml:space="preserve">, J., </w:t>
      </w:r>
      <w:proofErr w:type="spellStart"/>
      <w:r w:rsidRPr="00DC0663">
        <w:rPr>
          <w:rFonts w:ascii="Arial" w:hAnsi="Arial" w:cs="Arial"/>
          <w:color w:val="222222"/>
          <w:shd w:val="clear" w:color="auto" w:fill="FFFFFF"/>
        </w:rPr>
        <w:t>Aagaard</w:t>
      </w:r>
      <w:proofErr w:type="spellEnd"/>
      <w:r w:rsidRPr="00DC0663">
        <w:rPr>
          <w:rFonts w:ascii="Arial" w:hAnsi="Arial" w:cs="Arial"/>
          <w:color w:val="222222"/>
          <w:shd w:val="clear" w:color="auto" w:fill="FFFFFF"/>
        </w:rPr>
        <w:t xml:space="preserve">, P., and </w:t>
      </w:r>
      <w:proofErr w:type="spellStart"/>
      <w:r w:rsidRPr="00DC0663">
        <w:rPr>
          <w:rFonts w:ascii="Arial" w:hAnsi="Arial" w:cs="Arial"/>
          <w:color w:val="222222"/>
          <w:shd w:val="clear" w:color="auto" w:fill="FFFFFF"/>
        </w:rPr>
        <w:t>Zebis</w:t>
      </w:r>
      <w:proofErr w:type="spellEnd"/>
      <w:r w:rsidRPr="00DC0663">
        <w:rPr>
          <w:rFonts w:ascii="Arial" w:hAnsi="Arial" w:cs="Arial"/>
          <w:color w:val="222222"/>
          <w:shd w:val="clear" w:color="auto" w:fill="FFFFFF"/>
        </w:rPr>
        <w:t xml:space="preserve">, M. K. (2018) ‘Muscle activation during </w:t>
      </w:r>
      <w:proofErr w:type="spellStart"/>
      <w:r w:rsidRPr="00DC0663">
        <w:rPr>
          <w:rFonts w:ascii="Arial" w:hAnsi="Arial" w:cs="Arial"/>
          <w:color w:val="222222"/>
          <w:shd w:val="clear" w:color="auto" w:fill="FFFFFF"/>
        </w:rPr>
        <w:t>acl</w:t>
      </w:r>
      <w:proofErr w:type="spellEnd"/>
      <w:r w:rsidRPr="00DC0663">
        <w:rPr>
          <w:rFonts w:ascii="Arial" w:hAnsi="Arial" w:cs="Arial"/>
          <w:color w:val="222222"/>
          <w:shd w:val="clear" w:color="auto" w:fill="FFFFFF"/>
        </w:rPr>
        <w:t xml:space="preserve"> injury risk movements in young female athletes: A Narrative Review.’,</w:t>
      </w:r>
      <w:r w:rsidRPr="00DC0663">
        <w:rPr>
          <w:rStyle w:val="apple-converted-space"/>
          <w:rFonts w:ascii="Arial" w:hAnsi="Arial" w:cs="Arial"/>
          <w:color w:val="222222"/>
          <w:shd w:val="clear" w:color="auto" w:fill="FFFFFF"/>
        </w:rPr>
        <w:t> </w:t>
      </w:r>
      <w:r w:rsidRPr="00DC0663">
        <w:rPr>
          <w:rFonts w:ascii="Arial" w:hAnsi="Arial" w:cs="Arial"/>
          <w:iCs/>
          <w:color w:val="222222"/>
        </w:rPr>
        <w:t>Frontiers in Physiology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9 (1)</w:t>
      </w:r>
      <w:r w:rsidRPr="00DC0663">
        <w:rPr>
          <w:rFonts w:ascii="Arial" w:hAnsi="Arial" w:cs="Arial"/>
          <w:color w:val="222222"/>
          <w:shd w:val="clear" w:color="auto" w:fill="FFFFFF"/>
        </w:rPr>
        <w:t>, p. 445.</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rPr>
      </w:pPr>
      <w:proofErr w:type="spellStart"/>
      <w:r w:rsidRPr="00DC0663">
        <w:rPr>
          <w:rFonts w:ascii="Arial" w:hAnsi="Arial" w:cs="Arial"/>
          <w:color w:val="222222"/>
          <w:shd w:val="clear" w:color="auto" w:fill="FFFFFF"/>
        </w:rPr>
        <w:t>Beynnon</w:t>
      </w:r>
      <w:proofErr w:type="spellEnd"/>
      <w:r w:rsidRPr="00DC0663">
        <w:rPr>
          <w:rFonts w:ascii="Arial" w:hAnsi="Arial" w:cs="Arial"/>
          <w:color w:val="222222"/>
          <w:shd w:val="clear" w:color="auto" w:fill="FFFFFF"/>
        </w:rPr>
        <w:t xml:space="preserve">, B. D., </w:t>
      </w:r>
      <w:proofErr w:type="spellStart"/>
      <w:r w:rsidRPr="00DC0663">
        <w:rPr>
          <w:rFonts w:ascii="Arial" w:hAnsi="Arial" w:cs="Arial"/>
          <w:color w:val="222222"/>
          <w:shd w:val="clear" w:color="auto" w:fill="FFFFFF"/>
        </w:rPr>
        <w:t>Vacek</w:t>
      </w:r>
      <w:proofErr w:type="spellEnd"/>
      <w:r w:rsidRPr="00DC0663">
        <w:rPr>
          <w:rFonts w:ascii="Arial" w:hAnsi="Arial" w:cs="Arial"/>
          <w:color w:val="222222"/>
          <w:shd w:val="clear" w:color="auto" w:fill="FFFFFF"/>
        </w:rPr>
        <w:t xml:space="preserve">, P. M., Newell, M. K., </w:t>
      </w:r>
      <w:proofErr w:type="spellStart"/>
      <w:r w:rsidRPr="00DC0663">
        <w:rPr>
          <w:rFonts w:ascii="Arial" w:hAnsi="Arial" w:cs="Arial"/>
          <w:color w:val="222222"/>
          <w:shd w:val="clear" w:color="auto" w:fill="FFFFFF"/>
        </w:rPr>
        <w:t>Tourville</w:t>
      </w:r>
      <w:proofErr w:type="spellEnd"/>
      <w:r w:rsidRPr="00DC0663">
        <w:rPr>
          <w:rFonts w:ascii="Arial" w:hAnsi="Arial" w:cs="Arial"/>
          <w:color w:val="222222"/>
          <w:shd w:val="clear" w:color="auto" w:fill="FFFFFF"/>
        </w:rPr>
        <w:t xml:space="preserve">, T. W., Smith, H. C., Shultz, S. J., and Johnson, R. J. (2014) ‘The effects of level of competition, sport, </w:t>
      </w:r>
      <w:r w:rsidRPr="00DC0663">
        <w:rPr>
          <w:rFonts w:ascii="Arial" w:hAnsi="Arial" w:cs="Arial"/>
          <w:color w:val="222222"/>
          <w:shd w:val="clear" w:color="auto" w:fill="FFFFFF"/>
        </w:rPr>
        <w:lastRenderedPageBreak/>
        <w:t>and sex on the incidence of first-time noncontact anterior cruciate ligament injury.’, </w:t>
      </w:r>
      <w:r w:rsidRPr="00DC0663">
        <w:rPr>
          <w:rFonts w:ascii="Arial" w:hAnsi="Arial" w:cs="Arial"/>
          <w:iCs/>
          <w:color w:val="222222"/>
        </w:rPr>
        <w:t>The American journal of sports medicine</w:t>
      </w:r>
      <w:r w:rsidRPr="00DC0663">
        <w:rPr>
          <w:rFonts w:ascii="Arial" w:hAnsi="Arial" w:cs="Arial"/>
          <w:color w:val="222222"/>
          <w:shd w:val="clear" w:color="auto" w:fill="FFFFFF"/>
        </w:rPr>
        <w:t>, </w:t>
      </w:r>
      <w:r w:rsidRPr="00DC0663">
        <w:rPr>
          <w:rFonts w:ascii="Arial" w:hAnsi="Arial" w:cs="Arial"/>
          <w:iCs/>
          <w:color w:val="222222"/>
        </w:rPr>
        <w:t xml:space="preserve">42 </w:t>
      </w:r>
      <w:r w:rsidRPr="00DC0663">
        <w:rPr>
          <w:rFonts w:ascii="Arial" w:hAnsi="Arial" w:cs="Arial"/>
          <w:color w:val="222222"/>
          <w:shd w:val="clear" w:color="auto" w:fill="FFFFFF"/>
        </w:rPr>
        <w:t>(8), pp. 1806-1812.</w:t>
      </w: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Bisson, L. J., and </w:t>
      </w:r>
      <w:proofErr w:type="spellStart"/>
      <w:r w:rsidRPr="00DC0663">
        <w:rPr>
          <w:rFonts w:ascii="Arial" w:hAnsi="Arial" w:cs="Arial"/>
          <w:color w:val="222222"/>
          <w:shd w:val="clear" w:color="auto" w:fill="FFFFFF"/>
        </w:rPr>
        <w:t>Gurske-DePerio</w:t>
      </w:r>
      <w:proofErr w:type="spellEnd"/>
      <w:r w:rsidRPr="00DC0663">
        <w:rPr>
          <w:rFonts w:ascii="Arial" w:hAnsi="Arial" w:cs="Arial"/>
          <w:color w:val="222222"/>
          <w:shd w:val="clear" w:color="auto" w:fill="FFFFFF"/>
        </w:rPr>
        <w:t>, J. (2010) ‘Axial and sagittal knee geometry as a risk factor for noncontact anterior cruciate ligament tear: a case-control study.’,</w:t>
      </w:r>
      <w:r w:rsidRPr="00DC0663">
        <w:rPr>
          <w:rStyle w:val="apple-converted-space"/>
          <w:rFonts w:ascii="Arial" w:hAnsi="Arial" w:cs="Arial"/>
          <w:color w:val="222222"/>
          <w:shd w:val="clear" w:color="auto" w:fill="FFFFFF"/>
        </w:rPr>
        <w:t> </w:t>
      </w:r>
      <w:r w:rsidRPr="00DC0663">
        <w:rPr>
          <w:rFonts w:ascii="Arial" w:hAnsi="Arial" w:cs="Arial"/>
          <w:iCs/>
          <w:color w:val="222222"/>
        </w:rPr>
        <w:t>Arthroscopy: The Journal of Arthroscopic &amp; Related Surgery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26 </w:t>
      </w:r>
      <w:r w:rsidRPr="00DC0663">
        <w:rPr>
          <w:rFonts w:ascii="Arial" w:hAnsi="Arial" w:cs="Arial"/>
          <w:color w:val="222222"/>
          <w:shd w:val="clear" w:color="auto" w:fill="FFFFFF"/>
        </w:rPr>
        <w:t>(7), pp. 901-906.</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Boden, B. P., Dean, G. S., </w:t>
      </w:r>
      <w:proofErr w:type="spellStart"/>
      <w:r w:rsidRPr="00DC0663">
        <w:rPr>
          <w:rFonts w:ascii="Arial" w:hAnsi="Arial" w:cs="Arial"/>
          <w:color w:val="222222"/>
          <w:shd w:val="clear" w:color="auto" w:fill="FFFFFF"/>
        </w:rPr>
        <w:t>Feagin</w:t>
      </w:r>
      <w:proofErr w:type="spellEnd"/>
      <w:r w:rsidRPr="00DC0663">
        <w:rPr>
          <w:rFonts w:ascii="Arial" w:hAnsi="Arial" w:cs="Arial"/>
          <w:color w:val="222222"/>
          <w:shd w:val="clear" w:color="auto" w:fill="FFFFFF"/>
        </w:rPr>
        <w:t>, J. A., and Garrett, W. E. (2000) ‘Mechanisms of anterior cruciate ligament injury.’, </w:t>
      </w:r>
      <w:proofErr w:type="spellStart"/>
      <w:r w:rsidRPr="00DC0663">
        <w:rPr>
          <w:rFonts w:ascii="Arial" w:hAnsi="Arial" w:cs="Arial"/>
          <w:iCs/>
          <w:color w:val="222222"/>
        </w:rPr>
        <w:t>Orthopedics</w:t>
      </w:r>
      <w:proofErr w:type="spellEnd"/>
      <w:r w:rsidRPr="00DC0663">
        <w:rPr>
          <w:rFonts w:ascii="Arial" w:hAnsi="Arial" w:cs="Arial"/>
          <w:color w:val="222222"/>
          <w:shd w:val="clear" w:color="auto" w:fill="FFFFFF"/>
        </w:rPr>
        <w:t>, </w:t>
      </w:r>
      <w:r w:rsidRPr="00DC0663">
        <w:rPr>
          <w:rFonts w:ascii="Arial" w:hAnsi="Arial" w:cs="Arial"/>
          <w:iCs/>
          <w:color w:val="222222"/>
        </w:rPr>
        <w:t>23</w:t>
      </w:r>
      <w:r w:rsidRPr="00DC0663">
        <w:rPr>
          <w:rFonts w:ascii="Arial" w:hAnsi="Arial" w:cs="Arial"/>
          <w:i/>
          <w:iCs/>
          <w:color w:val="222222"/>
        </w:rPr>
        <w:t xml:space="preserve"> </w:t>
      </w:r>
      <w:r w:rsidRPr="00DC0663">
        <w:rPr>
          <w:rFonts w:ascii="Arial" w:hAnsi="Arial" w:cs="Arial"/>
          <w:color w:val="222222"/>
          <w:shd w:val="clear" w:color="auto" w:fill="FFFFFF"/>
        </w:rPr>
        <w:t>(6), pp. 573-578.</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Boden, B. P., Sheehan, F. T., </w:t>
      </w:r>
      <w:proofErr w:type="spellStart"/>
      <w:r w:rsidRPr="00DC0663">
        <w:rPr>
          <w:rFonts w:ascii="Arial" w:hAnsi="Arial" w:cs="Arial"/>
          <w:color w:val="222222"/>
          <w:shd w:val="clear" w:color="auto" w:fill="FFFFFF"/>
        </w:rPr>
        <w:t>Torg</w:t>
      </w:r>
      <w:proofErr w:type="spellEnd"/>
      <w:r w:rsidRPr="00DC0663">
        <w:rPr>
          <w:rFonts w:ascii="Arial" w:hAnsi="Arial" w:cs="Arial"/>
          <w:color w:val="222222"/>
          <w:shd w:val="clear" w:color="auto" w:fill="FFFFFF"/>
        </w:rPr>
        <w:t>, J. S., and Hewett, T. E. (2010) ‘Non-contact ACL injuries: mechanisms and risk factors.’,</w:t>
      </w:r>
      <w:r w:rsidRPr="00DC0663">
        <w:rPr>
          <w:rStyle w:val="apple-converted-space"/>
          <w:rFonts w:ascii="Arial" w:hAnsi="Arial" w:cs="Arial"/>
          <w:color w:val="222222"/>
          <w:shd w:val="clear" w:color="auto" w:fill="FFFFFF"/>
        </w:rPr>
        <w:t> </w:t>
      </w:r>
      <w:r w:rsidRPr="00DC0663">
        <w:rPr>
          <w:rFonts w:ascii="Arial" w:hAnsi="Arial" w:cs="Arial"/>
          <w:iCs/>
          <w:color w:val="222222"/>
        </w:rPr>
        <w:t>The Journal of the American Academy of Orthopaedic Surgeons</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18 </w:t>
      </w:r>
      <w:r w:rsidRPr="00DC0663">
        <w:rPr>
          <w:rFonts w:ascii="Arial" w:hAnsi="Arial" w:cs="Arial"/>
          <w:color w:val="222222"/>
          <w:shd w:val="clear" w:color="auto" w:fill="FFFFFF"/>
        </w:rPr>
        <w:t>(9), p. 520.</w:t>
      </w:r>
    </w:p>
    <w:p w:rsidR="006279D2" w:rsidRPr="00DC0663" w:rsidRDefault="006279D2" w:rsidP="006279D2">
      <w:pPr>
        <w:spacing w:line="480" w:lineRule="auto"/>
        <w:ind w:left="360"/>
        <w:rPr>
          <w:rFonts w:ascii="Arial" w:hAnsi="Arial" w:cs="Arial"/>
          <w:color w:val="000000" w:themeColor="text1"/>
        </w:rPr>
      </w:pPr>
    </w:p>
    <w:p w:rsidR="006279D2" w:rsidRPr="00DC0663" w:rsidRDefault="006279D2" w:rsidP="006279D2">
      <w:pPr>
        <w:spacing w:line="480" w:lineRule="auto"/>
        <w:ind w:left="360"/>
        <w:rPr>
          <w:rFonts w:ascii="Arial" w:hAnsi="Arial" w:cs="Arial"/>
          <w:color w:val="000000" w:themeColor="text1"/>
          <w:shd w:val="clear" w:color="auto" w:fill="FFFFFF"/>
        </w:rPr>
      </w:pPr>
      <w:r w:rsidRPr="00DC0663">
        <w:rPr>
          <w:rFonts w:ascii="Arial" w:hAnsi="Arial" w:cs="Arial"/>
          <w:color w:val="000000" w:themeColor="text1"/>
          <w:shd w:val="clear" w:color="auto" w:fill="FFFFFF"/>
        </w:rPr>
        <w:t>Boland, A., Cherry, G., and Dickson, R. (2017). ‘</w:t>
      </w:r>
      <w:r w:rsidRPr="00DC0663">
        <w:rPr>
          <w:rFonts w:ascii="Arial" w:hAnsi="Arial" w:cs="Arial"/>
          <w:i/>
          <w:iCs/>
          <w:color w:val="000000" w:themeColor="text1"/>
        </w:rPr>
        <w:t>Doing a systematic review: A student's guide</w:t>
      </w:r>
      <w:r w:rsidRPr="00DC0663">
        <w:rPr>
          <w:rFonts w:ascii="Arial" w:hAnsi="Arial" w:cs="Arial"/>
          <w:color w:val="000000" w:themeColor="text1"/>
          <w:shd w:val="clear" w:color="auto" w:fill="FFFFFF"/>
        </w:rPr>
        <w:t>.’, Sage, London.</w:t>
      </w:r>
    </w:p>
    <w:p w:rsidR="006279D2" w:rsidRPr="00DC0663" w:rsidRDefault="006279D2" w:rsidP="006279D2">
      <w:pPr>
        <w:spacing w:line="480" w:lineRule="auto"/>
        <w:ind w:left="360"/>
        <w:rPr>
          <w:rFonts w:ascii="Arial" w:hAnsi="Arial" w:cs="Arial"/>
          <w:color w:val="C00000"/>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Bouras</w:t>
      </w:r>
      <w:proofErr w:type="spellEnd"/>
      <w:r w:rsidRPr="00DC0663">
        <w:rPr>
          <w:rFonts w:ascii="Arial" w:hAnsi="Arial" w:cs="Arial"/>
          <w:color w:val="222222"/>
          <w:shd w:val="clear" w:color="auto" w:fill="FFFFFF"/>
        </w:rPr>
        <w:t xml:space="preserve">, T., </w:t>
      </w:r>
      <w:proofErr w:type="spellStart"/>
      <w:r w:rsidRPr="00DC0663">
        <w:rPr>
          <w:rFonts w:ascii="Arial" w:hAnsi="Arial" w:cs="Arial"/>
          <w:color w:val="222222"/>
          <w:shd w:val="clear" w:color="auto" w:fill="FFFFFF"/>
        </w:rPr>
        <w:t>Fennema</w:t>
      </w:r>
      <w:proofErr w:type="spellEnd"/>
      <w:r w:rsidRPr="00DC0663">
        <w:rPr>
          <w:rFonts w:ascii="Arial" w:hAnsi="Arial" w:cs="Arial"/>
          <w:color w:val="222222"/>
          <w:shd w:val="clear" w:color="auto" w:fill="FFFFFF"/>
        </w:rPr>
        <w:t>, P., Burke, S., and Bosman, H. (2018) ‘Stenotic intercondylar notch type is correlated with anterior cruciate ligament injury in female patients using magnetic resonance imaging.’,</w:t>
      </w:r>
      <w:r w:rsidRPr="00DC0663">
        <w:rPr>
          <w:rStyle w:val="apple-converted-space"/>
          <w:rFonts w:ascii="Arial" w:hAnsi="Arial" w:cs="Arial"/>
          <w:color w:val="222222"/>
          <w:shd w:val="clear" w:color="auto" w:fill="FFFFFF"/>
        </w:rPr>
        <w:t>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26 </w:t>
      </w:r>
      <w:r w:rsidRPr="00DC0663">
        <w:rPr>
          <w:rFonts w:ascii="Arial" w:hAnsi="Arial" w:cs="Arial"/>
          <w:color w:val="222222"/>
          <w:shd w:val="clear" w:color="auto" w:fill="FFFFFF"/>
        </w:rPr>
        <w:t>(4), pp. 1252-1257.</w:t>
      </w:r>
    </w:p>
    <w:p w:rsidR="006279D2" w:rsidRPr="00DC0663" w:rsidRDefault="006279D2"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Bourke, H. E., Salmon, L. J., Waller, A., Patterson, V., and </w:t>
      </w:r>
      <w:proofErr w:type="spellStart"/>
      <w:r w:rsidRPr="00DC0663">
        <w:rPr>
          <w:rFonts w:ascii="Arial" w:hAnsi="Arial" w:cs="Arial"/>
          <w:color w:val="222222"/>
          <w:shd w:val="clear" w:color="auto" w:fill="FFFFFF"/>
        </w:rPr>
        <w:t>Pinczewski</w:t>
      </w:r>
      <w:proofErr w:type="spellEnd"/>
      <w:r w:rsidRPr="00DC0663">
        <w:rPr>
          <w:rFonts w:ascii="Arial" w:hAnsi="Arial" w:cs="Arial"/>
          <w:color w:val="222222"/>
          <w:shd w:val="clear" w:color="auto" w:fill="FFFFFF"/>
        </w:rPr>
        <w:t xml:space="preserve">, L. A. (2012) ‘Survival of the anterior cruciate ligament graft and the contralateral ACL </w:t>
      </w:r>
      <w:r w:rsidRPr="00DC0663">
        <w:rPr>
          <w:rFonts w:ascii="Arial" w:hAnsi="Arial" w:cs="Arial"/>
          <w:color w:val="222222"/>
          <w:shd w:val="clear" w:color="auto" w:fill="FFFFFF"/>
        </w:rPr>
        <w:lastRenderedPageBreak/>
        <w:t>at a minimum of 15 years.’, </w:t>
      </w:r>
      <w:r w:rsidRPr="00DC0663">
        <w:rPr>
          <w:rFonts w:ascii="Arial" w:hAnsi="Arial" w:cs="Arial"/>
          <w:iCs/>
          <w:color w:val="222222"/>
        </w:rPr>
        <w:t>The American journal of sports medicine</w:t>
      </w:r>
      <w:r w:rsidRPr="00DC0663">
        <w:rPr>
          <w:rFonts w:ascii="Arial" w:hAnsi="Arial" w:cs="Arial"/>
          <w:color w:val="222222"/>
          <w:shd w:val="clear" w:color="auto" w:fill="FFFFFF"/>
        </w:rPr>
        <w:t>, </w:t>
      </w:r>
      <w:r w:rsidRPr="00DC0663">
        <w:rPr>
          <w:rFonts w:ascii="Arial" w:hAnsi="Arial" w:cs="Arial"/>
          <w:iCs/>
          <w:color w:val="222222"/>
        </w:rPr>
        <w:t xml:space="preserve">40 </w:t>
      </w:r>
      <w:r w:rsidRPr="00DC0663">
        <w:rPr>
          <w:rFonts w:ascii="Arial" w:hAnsi="Arial" w:cs="Arial"/>
          <w:color w:val="222222"/>
          <w:shd w:val="clear" w:color="auto" w:fill="FFFFFF"/>
        </w:rPr>
        <w:t>(9), pp. 1985-1992.</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Brandon, M. L., Haynes, P. T., </w:t>
      </w:r>
      <w:proofErr w:type="spellStart"/>
      <w:r w:rsidRPr="00DC0663">
        <w:rPr>
          <w:rFonts w:ascii="Arial" w:hAnsi="Arial" w:cs="Arial"/>
          <w:color w:val="222222"/>
          <w:shd w:val="clear" w:color="auto" w:fill="FFFFFF"/>
        </w:rPr>
        <w:t>Bonamo</w:t>
      </w:r>
      <w:proofErr w:type="spellEnd"/>
      <w:r w:rsidRPr="00DC0663">
        <w:rPr>
          <w:rFonts w:ascii="Arial" w:hAnsi="Arial" w:cs="Arial"/>
          <w:color w:val="222222"/>
          <w:shd w:val="clear" w:color="auto" w:fill="FFFFFF"/>
        </w:rPr>
        <w:t xml:space="preserve">, J. R., Flynn, M. I., Barrett, G. R., and Sherman, M. F. (2006) ‘The association between posterior-inferior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slope and anterior cruciate ligament insufficiency.’,</w:t>
      </w:r>
      <w:r w:rsidRPr="00DC0663">
        <w:rPr>
          <w:rStyle w:val="apple-converted-space"/>
          <w:rFonts w:ascii="Arial" w:hAnsi="Arial" w:cs="Arial"/>
          <w:color w:val="222222"/>
          <w:shd w:val="clear" w:color="auto" w:fill="FFFFFF"/>
        </w:rPr>
        <w:t> </w:t>
      </w:r>
      <w:r w:rsidRPr="00DC0663">
        <w:rPr>
          <w:rFonts w:ascii="Arial" w:hAnsi="Arial" w:cs="Arial"/>
          <w:iCs/>
          <w:color w:val="222222"/>
        </w:rPr>
        <w:t>Arthroscopy: The Journal of Arthroscopic &amp; Related Surgery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22 </w:t>
      </w:r>
      <w:r w:rsidRPr="00DC0663">
        <w:rPr>
          <w:rFonts w:ascii="Arial" w:hAnsi="Arial" w:cs="Arial"/>
          <w:color w:val="222222"/>
          <w:shd w:val="clear" w:color="auto" w:fill="FFFFFF"/>
        </w:rPr>
        <w:t>(8), pp. 894-899.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Bulat</w:t>
      </w:r>
      <w:proofErr w:type="spellEnd"/>
      <w:r w:rsidRPr="00DC0663">
        <w:rPr>
          <w:rFonts w:ascii="Arial" w:hAnsi="Arial" w:cs="Arial"/>
          <w:color w:val="222222"/>
          <w:shd w:val="clear" w:color="auto" w:fill="FFFFFF"/>
        </w:rPr>
        <w:t xml:space="preserve">, M., Can, N. K., </w:t>
      </w:r>
      <w:proofErr w:type="spellStart"/>
      <w:r w:rsidRPr="00DC0663">
        <w:rPr>
          <w:rFonts w:ascii="Arial" w:hAnsi="Arial" w:cs="Arial"/>
          <w:color w:val="222222"/>
          <w:shd w:val="clear" w:color="auto" w:fill="FFFFFF"/>
        </w:rPr>
        <w:t>Arslan</w:t>
      </w:r>
      <w:proofErr w:type="spellEnd"/>
      <w:r w:rsidRPr="00DC0663">
        <w:rPr>
          <w:rFonts w:ascii="Arial" w:hAnsi="Arial" w:cs="Arial"/>
          <w:color w:val="222222"/>
          <w:shd w:val="clear" w:color="auto" w:fill="FFFFFF"/>
        </w:rPr>
        <w:t>, Y. Z., and Herzog, W. (2019) ‘Musculoskeletal Simulation Tools for Understanding Mechanisms of Lower-Limb Sports Injuries.’, </w:t>
      </w:r>
      <w:r w:rsidRPr="00DC0663">
        <w:rPr>
          <w:rFonts w:ascii="Arial" w:hAnsi="Arial" w:cs="Arial"/>
          <w:iCs/>
          <w:color w:val="222222"/>
        </w:rPr>
        <w:t>Current Sports Medicine Reports</w:t>
      </w:r>
      <w:r w:rsidRPr="00DC0663">
        <w:rPr>
          <w:rFonts w:ascii="Arial" w:hAnsi="Arial" w:cs="Arial"/>
          <w:color w:val="222222"/>
          <w:shd w:val="clear" w:color="auto" w:fill="FFFFFF"/>
        </w:rPr>
        <w:t>, </w:t>
      </w:r>
      <w:r w:rsidRPr="00DC0663">
        <w:rPr>
          <w:rFonts w:ascii="Arial" w:hAnsi="Arial" w:cs="Arial"/>
          <w:iCs/>
          <w:color w:val="222222"/>
        </w:rPr>
        <w:t xml:space="preserve">18 </w:t>
      </w:r>
      <w:r w:rsidRPr="00DC0663">
        <w:rPr>
          <w:rFonts w:ascii="Arial" w:hAnsi="Arial" w:cs="Arial"/>
          <w:color w:val="222222"/>
          <w:shd w:val="clear" w:color="auto" w:fill="FFFFFF"/>
        </w:rPr>
        <w:t>(6), pp. 210-216.</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Carter, C. W., Ireland, M. L., Johnson, A. E., Levine, W. N., Martin, S., </w:t>
      </w:r>
      <w:proofErr w:type="spellStart"/>
      <w:r w:rsidRPr="00DC0663">
        <w:rPr>
          <w:rFonts w:ascii="Arial" w:hAnsi="Arial" w:cs="Arial"/>
          <w:color w:val="222222"/>
          <w:shd w:val="clear" w:color="auto" w:fill="FFFFFF"/>
        </w:rPr>
        <w:t>Bedi</w:t>
      </w:r>
      <w:proofErr w:type="spellEnd"/>
      <w:r w:rsidRPr="00DC0663">
        <w:rPr>
          <w:rFonts w:ascii="Arial" w:hAnsi="Arial" w:cs="Arial"/>
          <w:color w:val="222222"/>
          <w:shd w:val="clear" w:color="auto" w:fill="FFFFFF"/>
        </w:rPr>
        <w:t xml:space="preserve">, A., and </w:t>
      </w:r>
      <w:proofErr w:type="spellStart"/>
      <w:r w:rsidRPr="00DC0663">
        <w:rPr>
          <w:rFonts w:ascii="Arial" w:hAnsi="Arial" w:cs="Arial"/>
          <w:color w:val="222222"/>
          <w:shd w:val="clear" w:color="auto" w:fill="FFFFFF"/>
        </w:rPr>
        <w:t>Matzkin</w:t>
      </w:r>
      <w:proofErr w:type="spellEnd"/>
      <w:r w:rsidRPr="00DC0663">
        <w:rPr>
          <w:rFonts w:ascii="Arial" w:hAnsi="Arial" w:cs="Arial"/>
          <w:color w:val="222222"/>
          <w:shd w:val="clear" w:color="auto" w:fill="FFFFFF"/>
        </w:rPr>
        <w:t>, E. G. (2018) ‘Sex-based differences in common sports injuries.’,</w:t>
      </w:r>
      <w:r w:rsidRPr="00DC0663">
        <w:rPr>
          <w:rFonts w:ascii="Arial" w:hAnsi="Arial" w:cs="Arial"/>
          <w:i/>
          <w:color w:val="222222"/>
          <w:shd w:val="clear" w:color="auto" w:fill="FFFFFF"/>
        </w:rPr>
        <w:t> </w:t>
      </w:r>
      <w:r w:rsidRPr="00DC0663">
        <w:rPr>
          <w:rFonts w:ascii="Arial" w:hAnsi="Arial" w:cs="Arial"/>
          <w:iCs/>
          <w:color w:val="222222"/>
        </w:rPr>
        <w:t>Journal of the American Academy of Orthopaedic Surgeons</w:t>
      </w:r>
      <w:r w:rsidRPr="00DC0663">
        <w:rPr>
          <w:rFonts w:ascii="Arial" w:hAnsi="Arial" w:cs="Arial"/>
          <w:color w:val="222222"/>
          <w:shd w:val="clear" w:color="auto" w:fill="FFFFFF"/>
        </w:rPr>
        <w:t>, </w:t>
      </w:r>
      <w:r w:rsidRPr="00DC0663">
        <w:rPr>
          <w:rFonts w:ascii="Arial" w:hAnsi="Arial" w:cs="Arial"/>
          <w:iCs/>
          <w:color w:val="222222"/>
        </w:rPr>
        <w:t xml:space="preserve">26 </w:t>
      </w:r>
      <w:r w:rsidRPr="00DC0663">
        <w:rPr>
          <w:rFonts w:ascii="Arial" w:hAnsi="Arial" w:cs="Arial"/>
          <w:color w:val="222222"/>
          <w:shd w:val="clear" w:color="auto" w:fill="FFFFFF"/>
        </w:rPr>
        <w:t>(13), pp. 447-454.</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Charlton, W. P., John, T. A. S., </w:t>
      </w:r>
      <w:proofErr w:type="spellStart"/>
      <w:r w:rsidRPr="00DC0663">
        <w:rPr>
          <w:rFonts w:ascii="Arial" w:hAnsi="Arial" w:cs="Arial"/>
          <w:color w:val="222222"/>
          <w:shd w:val="clear" w:color="auto" w:fill="FFFFFF"/>
        </w:rPr>
        <w:t>Ciccotti</w:t>
      </w:r>
      <w:proofErr w:type="spellEnd"/>
      <w:r w:rsidRPr="00DC0663">
        <w:rPr>
          <w:rFonts w:ascii="Arial" w:hAnsi="Arial" w:cs="Arial"/>
          <w:color w:val="222222"/>
          <w:shd w:val="clear" w:color="auto" w:fill="FFFFFF"/>
        </w:rPr>
        <w:t>, M. G., Harrison, N., and Schweitzer, M. (2002) ‘Differences in femoral notch anatomy between men and women: a magnetic resonance imaging study.’,</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30</w:t>
      </w:r>
      <w:r w:rsidRPr="00DC0663">
        <w:rPr>
          <w:rFonts w:ascii="Arial" w:hAnsi="Arial" w:cs="Arial"/>
          <w:i/>
          <w:iCs/>
          <w:color w:val="222222"/>
        </w:rPr>
        <w:t xml:space="preserve"> </w:t>
      </w:r>
      <w:r w:rsidRPr="00DC0663">
        <w:rPr>
          <w:rFonts w:ascii="Arial" w:hAnsi="Arial" w:cs="Arial"/>
          <w:color w:val="222222"/>
          <w:shd w:val="clear" w:color="auto" w:fill="FFFFFF"/>
        </w:rPr>
        <w:t>(3), pp. 329-333.</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Christino</w:t>
      </w:r>
      <w:proofErr w:type="spellEnd"/>
      <w:r w:rsidRPr="00DC0663">
        <w:rPr>
          <w:rFonts w:ascii="Arial" w:hAnsi="Arial" w:cs="Arial"/>
          <w:color w:val="222222"/>
          <w:shd w:val="clear" w:color="auto" w:fill="FFFFFF"/>
        </w:rPr>
        <w:t xml:space="preserve">, M. A., Fleming, B. C., </w:t>
      </w:r>
      <w:proofErr w:type="spellStart"/>
      <w:r w:rsidRPr="00DC0663">
        <w:rPr>
          <w:rFonts w:ascii="Arial" w:hAnsi="Arial" w:cs="Arial"/>
          <w:color w:val="222222"/>
          <w:shd w:val="clear" w:color="auto" w:fill="FFFFFF"/>
        </w:rPr>
        <w:t>Machan</w:t>
      </w:r>
      <w:proofErr w:type="spellEnd"/>
      <w:r w:rsidRPr="00DC0663">
        <w:rPr>
          <w:rFonts w:ascii="Arial" w:hAnsi="Arial" w:cs="Arial"/>
          <w:color w:val="222222"/>
          <w:shd w:val="clear" w:color="auto" w:fill="FFFFFF"/>
        </w:rPr>
        <w:t xml:space="preserve">, J. T., and </w:t>
      </w:r>
      <w:proofErr w:type="spellStart"/>
      <w:r w:rsidRPr="00DC0663">
        <w:rPr>
          <w:rFonts w:ascii="Arial" w:hAnsi="Arial" w:cs="Arial"/>
          <w:color w:val="222222"/>
          <w:shd w:val="clear" w:color="auto" w:fill="FFFFFF"/>
        </w:rPr>
        <w:t>Shalvoy</w:t>
      </w:r>
      <w:proofErr w:type="spellEnd"/>
      <w:r w:rsidRPr="00DC0663">
        <w:rPr>
          <w:rFonts w:ascii="Arial" w:hAnsi="Arial" w:cs="Arial"/>
          <w:color w:val="222222"/>
          <w:shd w:val="clear" w:color="auto" w:fill="FFFFFF"/>
        </w:rPr>
        <w:t>, R. M. (2016) ‘Psychological factors associated with anterior cruciate ligament reconstruction recovery.’,</w:t>
      </w:r>
      <w:r w:rsidRPr="00DC0663">
        <w:rPr>
          <w:rStyle w:val="apple-converted-space"/>
          <w:rFonts w:ascii="Arial" w:hAnsi="Arial" w:cs="Arial"/>
          <w:color w:val="222222"/>
          <w:shd w:val="clear" w:color="auto" w:fill="FFFFFF"/>
        </w:rPr>
        <w:t> </w:t>
      </w:r>
      <w:r w:rsidRPr="00DC0663">
        <w:rPr>
          <w:rFonts w:ascii="Arial" w:hAnsi="Arial" w:cs="Arial"/>
          <w:iCs/>
          <w:color w:val="222222"/>
        </w:rPr>
        <w:t>Orthopaedic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4</w:t>
      </w:r>
      <w:r w:rsidRPr="00DC0663">
        <w:rPr>
          <w:rFonts w:ascii="Arial" w:hAnsi="Arial" w:cs="Arial"/>
          <w:i/>
          <w:iCs/>
          <w:color w:val="222222"/>
        </w:rPr>
        <w:t xml:space="preserve"> </w:t>
      </w:r>
      <w:r w:rsidRPr="00DC0663">
        <w:rPr>
          <w:rFonts w:ascii="Arial" w:hAnsi="Arial" w:cs="Arial"/>
          <w:color w:val="222222"/>
          <w:shd w:val="clear" w:color="auto" w:fill="FFFFFF"/>
        </w:rPr>
        <w:t>(3), pp. 392-439.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Dai, B., Herman, D., Liu, H., Garrett, W. E., and Yu, B. (2012) ‘Prevention of ACL injury, part I: injury characteristics, risk factors, and loading mechanism.’, </w:t>
      </w:r>
      <w:r w:rsidRPr="00DC0663">
        <w:rPr>
          <w:rFonts w:ascii="Arial" w:hAnsi="Arial" w:cs="Arial"/>
          <w:iCs/>
          <w:color w:val="222222"/>
        </w:rPr>
        <w:t>Research in sports medicine</w:t>
      </w:r>
      <w:r w:rsidRPr="00DC0663">
        <w:rPr>
          <w:rFonts w:ascii="Arial" w:hAnsi="Arial" w:cs="Arial"/>
          <w:color w:val="222222"/>
          <w:shd w:val="clear" w:color="auto" w:fill="FFFFFF"/>
        </w:rPr>
        <w:t>, </w:t>
      </w:r>
      <w:r w:rsidRPr="00DC0663">
        <w:rPr>
          <w:rFonts w:ascii="Arial" w:hAnsi="Arial" w:cs="Arial"/>
          <w:iCs/>
          <w:color w:val="222222"/>
        </w:rPr>
        <w:t xml:space="preserve">20 </w:t>
      </w:r>
      <w:r w:rsidRPr="00DC0663">
        <w:rPr>
          <w:rFonts w:ascii="Arial" w:hAnsi="Arial" w:cs="Arial"/>
          <w:color w:val="222222"/>
          <w:shd w:val="clear" w:color="auto" w:fill="FFFFFF"/>
        </w:rPr>
        <w:t>(3), pp. 180-197.</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rPr>
      </w:pPr>
      <w:r w:rsidRPr="00DC0663">
        <w:rPr>
          <w:rFonts w:ascii="Arial" w:hAnsi="Arial" w:cs="Arial"/>
          <w:color w:val="222222"/>
          <w:shd w:val="clear" w:color="auto" w:fill="FFFFFF"/>
        </w:rPr>
        <w:t xml:space="preserve">Dowling, A. V., and </w:t>
      </w:r>
      <w:proofErr w:type="spellStart"/>
      <w:r w:rsidRPr="00DC0663">
        <w:rPr>
          <w:rFonts w:ascii="Arial" w:hAnsi="Arial" w:cs="Arial"/>
          <w:color w:val="222222"/>
          <w:shd w:val="clear" w:color="auto" w:fill="FFFFFF"/>
        </w:rPr>
        <w:t>Andriacchi</w:t>
      </w:r>
      <w:proofErr w:type="spellEnd"/>
      <w:r w:rsidRPr="00DC0663">
        <w:rPr>
          <w:rFonts w:ascii="Arial" w:hAnsi="Arial" w:cs="Arial"/>
          <w:color w:val="222222"/>
          <w:shd w:val="clear" w:color="auto" w:fill="FFFFFF"/>
        </w:rPr>
        <w:t>, T. P. (2012) ‘Role of Shoe–Surface Interaction and Noncontact ACL Injuries.’, In</w:t>
      </w:r>
      <w:r w:rsidRPr="00DC0663">
        <w:rPr>
          <w:rStyle w:val="apple-converted-space"/>
          <w:rFonts w:ascii="Arial" w:hAnsi="Arial" w:cs="Arial"/>
          <w:color w:val="222222"/>
          <w:shd w:val="clear" w:color="auto" w:fill="FFFFFF"/>
        </w:rPr>
        <w:t> </w:t>
      </w:r>
      <w:r w:rsidRPr="00DC0663">
        <w:rPr>
          <w:rFonts w:ascii="Arial" w:hAnsi="Arial" w:cs="Arial"/>
          <w:iCs/>
          <w:color w:val="222222"/>
        </w:rPr>
        <w:t>ACL injuries in the female athlete</w:t>
      </w:r>
      <w:r w:rsidRPr="00DC0663">
        <w:rPr>
          <w:rStyle w:val="apple-converted-space"/>
          <w:rFonts w:ascii="Arial" w:hAnsi="Arial" w:cs="Arial"/>
          <w:color w:val="222222"/>
          <w:shd w:val="clear" w:color="auto" w:fill="FFFFFF"/>
        </w:rPr>
        <w:t xml:space="preserve">, 1 (1), </w:t>
      </w:r>
      <w:r w:rsidRPr="00DC0663">
        <w:rPr>
          <w:rFonts w:ascii="Arial" w:hAnsi="Arial" w:cs="Arial"/>
          <w:color w:val="222222"/>
          <w:shd w:val="clear" w:color="auto" w:fill="FFFFFF"/>
        </w:rPr>
        <w:t>pp. 85-108.</w:t>
      </w: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Dragoo</w:t>
      </w:r>
      <w:proofErr w:type="spellEnd"/>
      <w:r w:rsidRPr="00DC0663">
        <w:rPr>
          <w:rFonts w:ascii="Arial" w:hAnsi="Arial" w:cs="Arial"/>
          <w:color w:val="222222"/>
          <w:shd w:val="clear" w:color="auto" w:fill="FFFFFF"/>
        </w:rPr>
        <w:t>, J. L., Braun, H. J., and Harris, A. H. (2013) ‘The effect of playing surface on the incidence of ACL injuries in National Collegiate Athletic Association American Football.’,</w:t>
      </w:r>
      <w:r w:rsidRPr="00DC0663">
        <w:rPr>
          <w:rStyle w:val="apple-converted-space"/>
          <w:rFonts w:ascii="Arial" w:hAnsi="Arial" w:cs="Arial"/>
          <w:color w:val="222222"/>
          <w:shd w:val="clear" w:color="auto" w:fill="FFFFFF"/>
        </w:rPr>
        <w:t> </w:t>
      </w:r>
      <w:r w:rsidRPr="00DC0663">
        <w:rPr>
          <w:rFonts w:ascii="Arial" w:hAnsi="Arial" w:cs="Arial"/>
          <w:iCs/>
          <w:color w:val="222222"/>
        </w:rPr>
        <w:t>The Knee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20 </w:t>
      </w:r>
      <w:r w:rsidRPr="00DC0663">
        <w:rPr>
          <w:rFonts w:ascii="Arial" w:hAnsi="Arial" w:cs="Arial"/>
          <w:color w:val="222222"/>
          <w:shd w:val="clear" w:color="auto" w:fill="FFFFFF"/>
        </w:rPr>
        <w:t>(3), pp. 191-195.</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Eiling</w:t>
      </w:r>
      <w:proofErr w:type="spellEnd"/>
      <w:r w:rsidRPr="00DC0663">
        <w:rPr>
          <w:rFonts w:ascii="Arial" w:hAnsi="Arial" w:cs="Arial"/>
          <w:color w:val="222222"/>
          <w:shd w:val="clear" w:color="auto" w:fill="FFFFFF"/>
        </w:rPr>
        <w:t xml:space="preserve">, E., Bryant, A. L., Petersen, W., Murphy, A., and </w:t>
      </w:r>
      <w:proofErr w:type="spellStart"/>
      <w:r w:rsidRPr="00DC0663">
        <w:rPr>
          <w:rFonts w:ascii="Arial" w:hAnsi="Arial" w:cs="Arial"/>
          <w:color w:val="222222"/>
          <w:shd w:val="clear" w:color="auto" w:fill="FFFFFF"/>
        </w:rPr>
        <w:t>Hohmann</w:t>
      </w:r>
      <w:proofErr w:type="spellEnd"/>
      <w:r w:rsidRPr="00DC0663">
        <w:rPr>
          <w:rFonts w:ascii="Arial" w:hAnsi="Arial" w:cs="Arial"/>
          <w:color w:val="222222"/>
          <w:shd w:val="clear" w:color="auto" w:fill="FFFFFF"/>
        </w:rPr>
        <w:t>, E. (2007) ‘Effects of menstrual-cycle hormone fluctuations on musculotendinous stiffness and knee joint laxity.’,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 </w:t>
      </w:r>
      <w:r w:rsidRPr="00DC0663">
        <w:rPr>
          <w:rFonts w:ascii="Arial" w:hAnsi="Arial" w:cs="Arial"/>
          <w:iCs/>
          <w:color w:val="222222"/>
        </w:rPr>
        <w:t xml:space="preserve">15 </w:t>
      </w:r>
      <w:r w:rsidRPr="00DC0663">
        <w:rPr>
          <w:rFonts w:ascii="Arial" w:hAnsi="Arial" w:cs="Arial"/>
          <w:color w:val="222222"/>
          <w:shd w:val="clear" w:color="auto" w:fill="FFFFFF"/>
        </w:rPr>
        <w:t>(2), pp. 126-132.</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Evans, K. N., </w:t>
      </w:r>
      <w:proofErr w:type="spellStart"/>
      <w:r w:rsidRPr="00DC0663">
        <w:rPr>
          <w:rFonts w:ascii="Arial" w:hAnsi="Arial" w:cs="Arial"/>
          <w:color w:val="222222"/>
          <w:shd w:val="clear" w:color="auto" w:fill="FFFFFF"/>
        </w:rPr>
        <w:t>Kilcoyne</w:t>
      </w:r>
      <w:proofErr w:type="spellEnd"/>
      <w:r w:rsidRPr="00DC0663">
        <w:rPr>
          <w:rFonts w:ascii="Arial" w:hAnsi="Arial" w:cs="Arial"/>
          <w:color w:val="222222"/>
          <w:shd w:val="clear" w:color="auto" w:fill="FFFFFF"/>
        </w:rPr>
        <w:t xml:space="preserve">, K. G., Dickens, J. F., Rue, J. P., Giuliani, J., Gwinn, D., and </w:t>
      </w:r>
      <w:proofErr w:type="spellStart"/>
      <w:r w:rsidRPr="00DC0663">
        <w:rPr>
          <w:rFonts w:ascii="Arial" w:hAnsi="Arial" w:cs="Arial"/>
          <w:color w:val="222222"/>
          <w:shd w:val="clear" w:color="auto" w:fill="FFFFFF"/>
        </w:rPr>
        <w:t>Wilckens</w:t>
      </w:r>
      <w:proofErr w:type="spellEnd"/>
      <w:r w:rsidRPr="00DC0663">
        <w:rPr>
          <w:rFonts w:ascii="Arial" w:hAnsi="Arial" w:cs="Arial"/>
          <w:color w:val="222222"/>
          <w:shd w:val="clear" w:color="auto" w:fill="FFFFFF"/>
        </w:rPr>
        <w:t>, J. H. (2012) ‘Predisposing risk factors for non-contact ACL injuries in military subjects.’,</w:t>
      </w:r>
      <w:r w:rsidRPr="00DC0663">
        <w:rPr>
          <w:rStyle w:val="apple-converted-space"/>
          <w:rFonts w:ascii="Arial" w:hAnsi="Arial" w:cs="Arial"/>
          <w:color w:val="222222"/>
          <w:shd w:val="clear" w:color="auto" w:fill="FFFFFF"/>
        </w:rPr>
        <w:t>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20 </w:t>
      </w:r>
      <w:r w:rsidRPr="00DC0663">
        <w:rPr>
          <w:rFonts w:ascii="Arial" w:hAnsi="Arial" w:cs="Arial"/>
          <w:color w:val="222222"/>
          <w:shd w:val="clear" w:color="auto" w:fill="FFFFFF"/>
        </w:rPr>
        <w:t>(8), pp. 1554-1559.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Fältström</w:t>
      </w:r>
      <w:proofErr w:type="spellEnd"/>
      <w:r w:rsidRPr="00DC0663">
        <w:rPr>
          <w:rFonts w:ascii="Arial" w:hAnsi="Arial" w:cs="Arial"/>
          <w:color w:val="222222"/>
          <w:shd w:val="clear" w:color="auto" w:fill="FFFFFF"/>
        </w:rPr>
        <w:t xml:space="preserve">, A., </w:t>
      </w:r>
      <w:proofErr w:type="spellStart"/>
      <w:r w:rsidRPr="00DC0663">
        <w:rPr>
          <w:rFonts w:ascii="Arial" w:hAnsi="Arial" w:cs="Arial"/>
          <w:color w:val="222222"/>
          <w:shd w:val="clear" w:color="auto" w:fill="FFFFFF"/>
        </w:rPr>
        <w:t>Hägglund</w:t>
      </w:r>
      <w:proofErr w:type="spellEnd"/>
      <w:r w:rsidRPr="00DC0663">
        <w:rPr>
          <w:rFonts w:ascii="Arial" w:hAnsi="Arial" w:cs="Arial"/>
          <w:color w:val="222222"/>
          <w:shd w:val="clear" w:color="auto" w:fill="FFFFFF"/>
        </w:rPr>
        <w:t xml:space="preserve">, M., Magnusson, H., </w:t>
      </w:r>
      <w:proofErr w:type="spellStart"/>
      <w:r w:rsidRPr="00DC0663">
        <w:rPr>
          <w:rFonts w:ascii="Arial" w:hAnsi="Arial" w:cs="Arial"/>
          <w:color w:val="222222"/>
          <w:shd w:val="clear" w:color="auto" w:fill="FFFFFF"/>
        </w:rPr>
        <w:t>Forssblad</w:t>
      </w:r>
      <w:proofErr w:type="spellEnd"/>
      <w:r w:rsidRPr="00DC0663">
        <w:rPr>
          <w:rFonts w:ascii="Arial" w:hAnsi="Arial" w:cs="Arial"/>
          <w:color w:val="222222"/>
          <w:shd w:val="clear" w:color="auto" w:fill="FFFFFF"/>
        </w:rPr>
        <w:t xml:space="preserve">, M., and </w:t>
      </w:r>
      <w:proofErr w:type="spellStart"/>
      <w:r w:rsidRPr="00DC0663">
        <w:rPr>
          <w:rFonts w:ascii="Arial" w:hAnsi="Arial" w:cs="Arial"/>
          <w:color w:val="222222"/>
          <w:shd w:val="clear" w:color="auto" w:fill="FFFFFF"/>
        </w:rPr>
        <w:t>Kvist</w:t>
      </w:r>
      <w:proofErr w:type="spellEnd"/>
      <w:r w:rsidRPr="00DC0663">
        <w:rPr>
          <w:rFonts w:ascii="Arial" w:hAnsi="Arial" w:cs="Arial"/>
          <w:color w:val="222222"/>
          <w:shd w:val="clear" w:color="auto" w:fill="FFFFFF"/>
        </w:rPr>
        <w:t xml:space="preserve">, J. (2016) ‘Predictors for additional anterior cruciate ligament reconstruction: data from the </w:t>
      </w:r>
      <w:r w:rsidRPr="00DC0663">
        <w:rPr>
          <w:rFonts w:ascii="Arial" w:hAnsi="Arial" w:cs="Arial"/>
          <w:color w:val="222222"/>
          <w:shd w:val="clear" w:color="auto" w:fill="FFFFFF"/>
        </w:rPr>
        <w:lastRenderedPageBreak/>
        <w:t>Swedish national ACL register.’,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 </w:t>
      </w:r>
      <w:r w:rsidRPr="00DC0663">
        <w:rPr>
          <w:rFonts w:ascii="Arial" w:hAnsi="Arial" w:cs="Arial"/>
          <w:iCs/>
          <w:color w:val="222222"/>
        </w:rPr>
        <w:t xml:space="preserve">24 </w:t>
      </w:r>
      <w:r w:rsidRPr="00DC0663">
        <w:rPr>
          <w:rFonts w:ascii="Arial" w:hAnsi="Arial" w:cs="Arial"/>
          <w:color w:val="222222"/>
          <w:shd w:val="clear" w:color="auto" w:fill="FFFFFF"/>
        </w:rPr>
        <w:t>(3), pp. 885-894.</w:t>
      </w:r>
    </w:p>
    <w:p w:rsidR="006279D2" w:rsidRPr="00DC0663" w:rsidRDefault="006279D2"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color w:val="000000" w:themeColor="text1"/>
          <w:shd w:val="clear" w:color="auto" w:fill="FFFFFF"/>
        </w:rPr>
      </w:pPr>
      <w:proofErr w:type="spellStart"/>
      <w:r w:rsidRPr="00DC0663">
        <w:rPr>
          <w:rFonts w:ascii="Arial" w:hAnsi="Arial" w:cs="Arial"/>
          <w:color w:val="000000" w:themeColor="text1"/>
          <w:shd w:val="clear" w:color="auto" w:fill="FFFFFF"/>
        </w:rPr>
        <w:t>Giffin</w:t>
      </w:r>
      <w:proofErr w:type="spellEnd"/>
      <w:r w:rsidRPr="00DC0663">
        <w:rPr>
          <w:rFonts w:ascii="Arial" w:hAnsi="Arial" w:cs="Arial"/>
          <w:color w:val="000000" w:themeColor="text1"/>
          <w:shd w:val="clear" w:color="auto" w:fill="FFFFFF"/>
        </w:rPr>
        <w:t xml:space="preserve">, J. R., </w:t>
      </w:r>
      <w:proofErr w:type="spellStart"/>
      <w:r w:rsidRPr="00DC0663">
        <w:rPr>
          <w:rFonts w:ascii="Arial" w:hAnsi="Arial" w:cs="Arial"/>
          <w:color w:val="000000" w:themeColor="text1"/>
          <w:shd w:val="clear" w:color="auto" w:fill="FFFFFF"/>
        </w:rPr>
        <w:t>Vogrin</w:t>
      </w:r>
      <w:proofErr w:type="spellEnd"/>
      <w:r w:rsidRPr="00DC0663">
        <w:rPr>
          <w:rFonts w:ascii="Arial" w:hAnsi="Arial" w:cs="Arial"/>
          <w:color w:val="000000" w:themeColor="text1"/>
          <w:shd w:val="clear" w:color="auto" w:fill="FFFFFF"/>
        </w:rPr>
        <w:t xml:space="preserve">, T. M., </w:t>
      </w:r>
      <w:proofErr w:type="spellStart"/>
      <w:r w:rsidRPr="00DC0663">
        <w:rPr>
          <w:rFonts w:ascii="Arial" w:hAnsi="Arial" w:cs="Arial"/>
          <w:color w:val="000000" w:themeColor="text1"/>
          <w:shd w:val="clear" w:color="auto" w:fill="FFFFFF"/>
        </w:rPr>
        <w:t>Zantop</w:t>
      </w:r>
      <w:proofErr w:type="spellEnd"/>
      <w:r w:rsidRPr="00DC0663">
        <w:rPr>
          <w:rFonts w:ascii="Arial" w:hAnsi="Arial" w:cs="Arial"/>
          <w:color w:val="000000" w:themeColor="text1"/>
          <w:shd w:val="clear" w:color="auto" w:fill="FFFFFF"/>
        </w:rPr>
        <w:t xml:space="preserve">, T., Woo, S. L., and </w:t>
      </w:r>
      <w:proofErr w:type="spellStart"/>
      <w:r w:rsidRPr="00DC0663">
        <w:rPr>
          <w:rFonts w:ascii="Arial" w:hAnsi="Arial" w:cs="Arial"/>
          <w:color w:val="000000" w:themeColor="text1"/>
          <w:shd w:val="clear" w:color="auto" w:fill="FFFFFF"/>
        </w:rPr>
        <w:t>Harner</w:t>
      </w:r>
      <w:proofErr w:type="spellEnd"/>
      <w:r w:rsidRPr="00DC0663">
        <w:rPr>
          <w:rFonts w:ascii="Arial" w:hAnsi="Arial" w:cs="Arial"/>
          <w:color w:val="000000" w:themeColor="text1"/>
          <w:shd w:val="clear" w:color="auto" w:fill="FFFFFF"/>
        </w:rPr>
        <w:t xml:space="preserve">, C. D. (2004) ‘Effects of increasing </w:t>
      </w:r>
      <w:proofErr w:type="spellStart"/>
      <w:r w:rsidRPr="00DC0663">
        <w:rPr>
          <w:rFonts w:ascii="Arial" w:hAnsi="Arial" w:cs="Arial"/>
          <w:color w:val="000000" w:themeColor="text1"/>
          <w:shd w:val="clear" w:color="auto" w:fill="FFFFFF"/>
        </w:rPr>
        <w:t>tibial</w:t>
      </w:r>
      <w:proofErr w:type="spellEnd"/>
      <w:r w:rsidRPr="00DC0663">
        <w:rPr>
          <w:rFonts w:ascii="Arial" w:hAnsi="Arial" w:cs="Arial"/>
          <w:color w:val="000000" w:themeColor="text1"/>
          <w:shd w:val="clear" w:color="auto" w:fill="FFFFFF"/>
        </w:rPr>
        <w:t xml:space="preserve"> slope on the biomechanics of the knee.’,</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The American Journal of Sports Medicine</w:t>
      </w:r>
      <w:r w:rsidRPr="00DC0663">
        <w:rPr>
          <w:rFonts w:ascii="Arial" w:hAnsi="Arial" w:cs="Arial"/>
          <w:color w:val="000000" w:themeColor="text1"/>
          <w:shd w:val="clear" w:color="auto" w:fill="FFFFFF"/>
        </w:rPr>
        <w:t>,</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32</w:t>
      </w:r>
      <w:r w:rsidRPr="00DC0663">
        <w:rPr>
          <w:rFonts w:ascii="Arial" w:hAnsi="Arial" w:cs="Arial"/>
          <w:i/>
          <w:iCs/>
          <w:color w:val="000000" w:themeColor="text1"/>
        </w:rPr>
        <w:t xml:space="preserve"> </w:t>
      </w:r>
      <w:r w:rsidRPr="00DC0663">
        <w:rPr>
          <w:rFonts w:ascii="Arial" w:hAnsi="Arial" w:cs="Arial"/>
          <w:color w:val="000000" w:themeColor="text1"/>
          <w:shd w:val="clear" w:color="auto" w:fill="FFFFFF"/>
        </w:rPr>
        <w:t>(2), pp. 376-382.</w:t>
      </w:r>
    </w:p>
    <w:p w:rsidR="006279D2" w:rsidRPr="00DC0663" w:rsidRDefault="006279D2" w:rsidP="006279D2">
      <w:pPr>
        <w:spacing w:line="480" w:lineRule="auto"/>
        <w:ind w:left="360"/>
        <w:rPr>
          <w:rFonts w:ascii="Arial" w:hAnsi="Arial" w:cs="Arial"/>
          <w:color w:val="000000" w:themeColor="text1"/>
        </w:rPr>
      </w:pPr>
    </w:p>
    <w:p w:rsidR="006279D2" w:rsidRPr="00DC0663" w:rsidRDefault="006279D2" w:rsidP="006279D2">
      <w:pPr>
        <w:spacing w:line="480" w:lineRule="auto"/>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Griffin, L. Y., </w:t>
      </w:r>
      <w:proofErr w:type="spellStart"/>
      <w:r w:rsidRPr="00DC0663">
        <w:rPr>
          <w:rFonts w:ascii="Arial" w:hAnsi="Arial" w:cs="Arial"/>
          <w:color w:val="222222"/>
          <w:shd w:val="clear" w:color="auto" w:fill="FFFFFF"/>
        </w:rPr>
        <w:t>Agel</w:t>
      </w:r>
      <w:proofErr w:type="spellEnd"/>
      <w:r w:rsidRPr="00DC0663">
        <w:rPr>
          <w:rFonts w:ascii="Arial" w:hAnsi="Arial" w:cs="Arial"/>
          <w:color w:val="222222"/>
          <w:shd w:val="clear" w:color="auto" w:fill="FFFFFF"/>
        </w:rPr>
        <w:t xml:space="preserve">, J., </w:t>
      </w:r>
      <w:proofErr w:type="spellStart"/>
      <w:r w:rsidRPr="00DC0663">
        <w:rPr>
          <w:rFonts w:ascii="Arial" w:hAnsi="Arial" w:cs="Arial"/>
          <w:color w:val="222222"/>
          <w:shd w:val="clear" w:color="auto" w:fill="FFFFFF"/>
        </w:rPr>
        <w:t>Albohm</w:t>
      </w:r>
      <w:proofErr w:type="spellEnd"/>
      <w:r w:rsidRPr="00DC0663">
        <w:rPr>
          <w:rFonts w:ascii="Arial" w:hAnsi="Arial" w:cs="Arial"/>
          <w:color w:val="222222"/>
          <w:shd w:val="clear" w:color="auto" w:fill="FFFFFF"/>
        </w:rPr>
        <w:t>, M. J., Arendt, E. A., Dick, R. W., Garrett, W. E., and Johnson, R. J. (2000) ‘Noncontact anterior cruciate ligament injuries: risk factors and prevention strategies.’,</w:t>
      </w:r>
      <w:r w:rsidRPr="00DC0663">
        <w:rPr>
          <w:rStyle w:val="apple-converted-space"/>
          <w:rFonts w:ascii="Arial" w:hAnsi="Arial" w:cs="Arial"/>
          <w:color w:val="222222"/>
          <w:shd w:val="clear" w:color="auto" w:fill="FFFFFF"/>
        </w:rPr>
        <w:t xml:space="preserve"> </w:t>
      </w:r>
      <w:r w:rsidRPr="00DC0663">
        <w:rPr>
          <w:rFonts w:ascii="Arial" w:hAnsi="Arial" w:cs="Arial"/>
          <w:iCs/>
          <w:color w:val="222222"/>
        </w:rPr>
        <w:t>Journal of the American Academy of Orthopaedic Surgeons</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8 </w:t>
      </w:r>
      <w:r w:rsidRPr="00DC0663">
        <w:rPr>
          <w:rFonts w:ascii="Arial" w:hAnsi="Arial" w:cs="Arial"/>
          <w:color w:val="222222"/>
          <w:shd w:val="clear" w:color="auto" w:fill="FFFFFF"/>
        </w:rPr>
        <w:t>(3), pp. 141-150.</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Hansen, C., </w:t>
      </w:r>
      <w:proofErr w:type="spellStart"/>
      <w:r w:rsidRPr="00DC0663">
        <w:rPr>
          <w:rFonts w:ascii="Arial" w:hAnsi="Arial" w:cs="Arial"/>
          <w:color w:val="222222"/>
          <w:shd w:val="clear" w:color="auto" w:fill="FFFFFF"/>
        </w:rPr>
        <w:t>Einarson</w:t>
      </w:r>
      <w:proofErr w:type="spellEnd"/>
      <w:r w:rsidRPr="00DC0663">
        <w:rPr>
          <w:rFonts w:ascii="Arial" w:hAnsi="Arial" w:cs="Arial"/>
          <w:color w:val="222222"/>
          <w:shd w:val="clear" w:color="auto" w:fill="FFFFFF"/>
        </w:rPr>
        <w:t xml:space="preserve">, E., Thomson, A., </w:t>
      </w:r>
      <w:proofErr w:type="spellStart"/>
      <w:r w:rsidRPr="00DC0663">
        <w:rPr>
          <w:rFonts w:ascii="Arial" w:hAnsi="Arial" w:cs="Arial"/>
          <w:color w:val="222222"/>
          <w:shd w:val="clear" w:color="auto" w:fill="FFFFFF"/>
        </w:rPr>
        <w:t>Whiteley</w:t>
      </w:r>
      <w:proofErr w:type="spellEnd"/>
      <w:r w:rsidRPr="00DC0663">
        <w:rPr>
          <w:rFonts w:ascii="Arial" w:hAnsi="Arial" w:cs="Arial"/>
          <w:color w:val="222222"/>
          <w:shd w:val="clear" w:color="auto" w:fill="FFFFFF"/>
        </w:rPr>
        <w:t xml:space="preserve">, R., and </w:t>
      </w:r>
      <w:proofErr w:type="spellStart"/>
      <w:r w:rsidRPr="00DC0663">
        <w:rPr>
          <w:rFonts w:ascii="Arial" w:hAnsi="Arial" w:cs="Arial"/>
          <w:color w:val="222222"/>
          <w:shd w:val="clear" w:color="auto" w:fill="FFFFFF"/>
        </w:rPr>
        <w:t>Witvrouw</w:t>
      </w:r>
      <w:proofErr w:type="spellEnd"/>
      <w:r w:rsidRPr="00DC0663">
        <w:rPr>
          <w:rFonts w:ascii="Arial" w:hAnsi="Arial" w:cs="Arial"/>
          <w:color w:val="222222"/>
          <w:shd w:val="clear" w:color="auto" w:fill="FFFFFF"/>
        </w:rPr>
        <w:t>, E. (2017) ‘Hamstring and calf muscle activation as a function of bodyweight support during treadmill running in ACL reconstructed athletes.’,</w:t>
      </w:r>
      <w:r w:rsidRPr="00DC0663">
        <w:rPr>
          <w:rStyle w:val="apple-converted-space"/>
          <w:rFonts w:ascii="Arial" w:hAnsi="Arial" w:cs="Arial"/>
          <w:color w:val="222222"/>
          <w:shd w:val="clear" w:color="auto" w:fill="FFFFFF"/>
        </w:rPr>
        <w:t> </w:t>
      </w:r>
      <w:r w:rsidRPr="00DC0663">
        <w:rPr>
          <w:rFonts w:ascii="Arial" w:hAnsi="Arial" w:cs="Arial"/>
          <w:iCs/>
          <w:color w:val="222222"/>
        </w:rPr>
        <w:t>Gait &amp; posture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58</w:t>
      </w:r>
      <w:r w:rsidRPr="00DC0663">
        <w:rPr>
          <w:rFonts w:ascii="Arial" w:hAnsi="Arial" w:cs="Arial"/>
          <w:color w:val="222222"/>
          <w:shd w:val="clear" w:color="auto" w:fill="FFFFFF"/>
        </w:rPr>
        <w:t>, pp. 154-158.</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Hashemi</w:t>
      </w:r>
      <w:proofErr w:type="spellEnd"/>
      <w:r w:rsidRPr="00DC0663">
        <w:rPr>
          <w:rFonts w:ascii="Arial" w:hAnsi="Arial" w:cs="Arial"/>
          <w:color w:val="222222"/>
          <w:shd w:val="clear" w:color="auto" w:fill="FFFFFF"/>
        </w:rPr>
        <w:t xml:space="preserve">, J., </w:t>
      </w:r>
      <w:proofErr w:type="spellStart"/>
      <w:r w:rsidRPr="00DC0663">
        <w:rPr>
          <w:rFonts w:ascii="Arial" w:hAnsi="Arial" w:cs="Arial"/>
          <w:color w:val="222222"/>
          <w:shd w:val="clear" w:color="auto" w:fill="FFFFFF"/>
        </w:rPr>
        <w:t>Breighner</w:t>
      </w:r>
      <w:proofErr w:type="spellEnd"/>
      <w:r w:rsidRPr="00DC0663">
        <w:rPr>
          <w:rFonts w:ascii="Arial" w:hAnsi="Arial" w:cs="Arial"/>
          <w:color w:val="222222"/>
          <w:shd w:val="clear" w:color="auto" w:fill="FFFFFF"/>
        </w:rPr>
        <w:t xml:space="preserve">, R., </w:t>
      </w:r>
      <w:proofErr w:type="spellStart"/>
      <w:r w:rsidRPr="00DC0663">
        <w:rPr>
          <w:rFonts w:ascii="Arial" w:hAnsi="Arial" w:cs="Arial"/>
          <w:color w:val="222222"/>
          <w:shd w:val="clear" w:color="auto" w:fill="FFFFFF"/>
        </w:rPr>
        <w:t>Chandrashekar</w:t>
      </w:r>
      <w:proofErr w:type="spellEnd"/>
      <w:r w:rsidRPr="00DC0663">
        <w:rPr>
          <w:rFonts w:ascii="Arial" w:hAnsi="Arial" w:cs="Arial"/>
          <w:color w:val="222222"/>
          <w:shd w:val="clear" w:color="auto" w:fill="FFFFFF"/>
        </w:rPr>
        <w:t xml:space="preserve">, N., Hardy, D. M., </w:t>
      </w:r>
      <w:proofErr w:type="spellStart"/>
      <w:r w:rsidRPr="00DC0663">
        <w:rPr>
          <w:rFonts w:ascii="Arial" w:hAnsi="Arial" w:cs="Arial"/>
          <w:color w:val="222222"/>
          <w:shd w:val="clear" w:color="auto" w:fill="FFFFFF"/>
        </w:rPr>
        <w:t>Chaudhari</w:t>
      </w:r>
      <w:proofErr w:type="spellEnd"/>
      <w:r w:rsidRPr="00DC0663">
        <w:rPr>
          <w:rFonts w:ascii="Arial" w:hAnsi="Arial" w:cs="Arial"/>
          <w:color w:val="222222"/>
          <w:shd w:val="clear" w:color="auto" w:fill="FFFFFF"/>
        </w:rPr>
        <w:t xml:space="preserve">, A. M., Shultz, S. J., and </w:t>
      </w:r>
      <w:proofErr w:type="spellStart"/>
      <w:r w:rsidRPr="00DC0663">
        <w:rPr>
          <w:rFonts w:ascii="Arial" w:hAnsi="Arial" w:cs="Arial"/>
          <w:color w:val="222222"/>
          <w:shd w:val="clear" w:color="auto" w:fill="FFFFFF"/>
        </w:rPr>
        <w:t>Beynnon</w:t>
      </w:r>
      <w:proofErr w:type="spellEnd"/>
      <w:r w:rsidRPr="00DC0663">
        <w:rPr>
          <w:rFonts w:ascii="Arial" w:hAnsi="Arial" w:cs="Arial"/>
          <w:color w:val="222222"/>
          <w:shd w:val="clear" w:color="auto" w:fill="FFFFFF"/>
        </w:rPr>
        <w:t>, B. D. (2011) ‘Hip extension, knee flexion paradox: a new mechanism for non-contact ACL injury.’,</w:t>
      </w:r>
      <w:r w:rsidRPr="00DC0663">
        <w:rPr>
          <w:rStyle w:val="apple-converted-space"/>
          <w:rFonts w:ascii="Arial" w:hAnsi="Arial" w:cs="Arial"/>
          <w:color w:val="222222"/>
          <w:shd w:val="clear" w:color="auto" w:fill="FFFFFF"/>
        </w:rPr>
        <w:t> </w:t>
      </w:r>
      <w:r w:rsidRPr="00DC0663">
        <w:rPr>
          <w:rFonts w:ascii="Arial" w:hAnsi="Arial" w:cs="Arial"/>
          <w:iCs/>
          <w:color w:val="222222"/>
        </w:rPr>
        <w:t>Journal of Biomechanics</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44 </w:t>
      </w:r>
      <w:r w:rsidRPr="00DC0663">
        <w:rPr>
          <w:rFonts w:ascii="Arial" w:hAnsi="Arial" w:cs="Arial"/>
          <w:color w:val="222222"/>
          <w:shd w:val="clear" w:color="auto" w:fill="FFFFFF"/>
        </w:rPr>
        <w:t>(4), pp. 577-585.</w:t>
      </w:r>
    </w:p>
    <w:p w:rsidR="006279D2" w:rsidRPr="00DC0663" w:rsidRDefault="006279D2"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Hettrich</w:t>
      </w:r>
      <w:proofErr w:type="spellEnd"/>
      <w:r w:rsidRPr="00DC0663">
        <w:rPr>
          <w:rFonts w:ascii="Arial" w:hAnsi="Arial" w:cs="Arial"/>
          <w:color w:val="222222"/>
          <w:shd w:val="clear" w:color="auto" w:fill="FFFFFF"/>
        </w:rPr>
        <w:t xml:space="preserve">, C. M., Dunn, W. R., </w:t>
      </w:r>
      <w:proofErr w:type="spellStart"/>
      <w:r w:rsidRPr="00DC0663">
        <w:rPr>
          <w:rFonts w:ascii="Arial" w:hAnsi="Arial" w:cs="Arial"/>
          <w:color w:val="222222"/>
          <w:shd w:val="clear" w:color="auto" w:fill="FFFFFF"/>
        </w:rPr>
        <w:t>Reinke</w:t>
      </w:r>
      <w:proofErr w:type="spellEnd"/>
      <w:r w:rsidRPr="00DC0663">
        <w:rPr>
          <w:rFonts w:ascii="Arial" w:hAnsi="Arial" w:cs="Arial"/>
          <w:color w:val="222222"/>
          <w:shd w:val="clear" w:color="auto" w:fill="FFFFFF"/>
        </w:rPr>
        <w:t xml:space="preserve">, E. K., Moon Group, and Spindler, K. P. (2013) ‘The rate of subsequent surgery and predictors after anterior cruciate </w:t>
      </w:r>
      <w:r w:rsidRPr="00DC0663">
        <w:rPr>
          <w:rFonts w:ascii="Arial" w:hAnsi="Arial" w:cs="Arial"/>
          <w:color w:val="222222"/>
          <w:shd w:val="clear" w:color="auto" w:fill="FFFFFF"/>
        </w:rPr>
        <w:lastRenderedPageBreak/>
        <w:t xml:space="preserve">ligament reconstruction: two-and 6-year follow-up results from a </w:t>
      </w:r>
      <w:proofErr w:type="spellStart"/>
      <w:r w:rsidRPr="00DC0663">
        <w:rPr>
          <w:rFonts w:ascii="Arial" w:hAnsi="Arial" w:cs="Arial"/>
          <w:color w:val="222222"/>
          <w:shd w:val="clear" w:color="auto" w:fill="FFFFFF"/>
        </w:rPr>
        <w:t>multicenter</w:t>
      </w:r>
      <w:proofErr w:type="spellEnd"/>
      <w:r w:rsidRPr="00DC0663">
        <w:rPr>
          <w:rFonts w:ascii="Arial" w:hAnsi="Arial" w:cs="Arial"/>
          <w:color w:val="222222"/>
          <w:shd w:val="clear" w:color="auto" w:fill="FFFFFF"/>
        </w:rPr>
        <w:t xml:space="preserve"> cohort.’, </w:t>
      </w:r>
      <w:r w:rsidRPr="00DC0663">
        <w:rPr>
          <w:rFonts w:ascii="Arial" w:hAnsi="Arial" w:cs="Arial"/>
          <w:iCs/>
          <w:color w:val="222222"/>
        </w:rPr>
        <w:t>The American journal of sports medicine</w:t>
      </w:r>
      <w:r w:rsidRPr="00DC0663">
        <w:rPr>
          <w:rFonts w:ascii="Arial" w:hAnsi="Arial" w:cs="Arial"/>
          <w:color w:val="222222"/>
          <w:shd w:val="clear" w:color="auto" w:fill="FFFFFF"/>
        </w:rPr>
        <w:t>, </w:t>
      </w:r>
      <w:r w:rsidRPr="00DC0663">
        <w:rPr>
          <w:rFonts w:ascii="Arial" w:hAnsi="Arial" w:cs="Arial"/>
          <w:iCs/>
          <w:color w:val="222222"/>
        </w:rPr>
        <w:t>41</w:t>
      </w:r>
      <w:r w:rsidRPr="00DC0663">
        <w:rPr>
          <w:rFonts w:ascii="Arial" w:hAnsi="Arial" w:cs="Arial"/>
          <w:i/>
          <w:iCs/>
          <w:color w:val="222222"/>
        </w:rPr>
        <w:t xml:space="preserve"> </w:t>
      </w:r>
      <w:r w:rsidRPr="00DC0663">
        <w:rPr>
          <w:rFonts w:ascii="Arial" w:hAnsi="Arial" w:cs="Arial"/>
          <w:color w:val="222222"/>
          <w:shd w:val="clear" w:color="auto" w:fill="FFFFFF"/>
        </w:rPr>
        <w:t>(7), pp. 1534-1540.</w:t>
      </w:r>
    </w:p>
    <w:p w:rsidR="006279D2" w:rsidRPr="00DC0663" w:rsidRDefault="006279D2" w:rsidP="006279D2">
      <w:pPr>
        <w:spacing w:line="480" w:lineRule="auto"/>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Hewett, T. E., Ford, K. R., </w:t>
      </w:r>
      <w:proofErr w:type="spellStart"/>
      <w:r w:rsidRPr="00DC0663">
        <w:rPr>
          <w:rFonts w:ascii="Arial" w:hAnsi="Arial" w:cs="Arial"/>
          <w:color w:val="222222"/>
          <w:shd w:val="clear" w:color="auto" w:fill="FFFFFF"/>
        </w:rPr>
        <w:t>Hoogenboom</w:t>
      </w:r>
      <w:proofErr w:type="spellEnd"/>
      <w:r w:rsidRPr="00DC0663">
        <w:rPr>
          <w:rFonts w:ascii="Arial" w:hAnsi="Arial" w:cs="Arial"/>
          <w:color w:val="222222"/>
          <w:shd w:val="clear" w:color="auto" w:fill="FFFFFF"/>
        </w:rPr>
        <w:t xml:space="preserve">, B. J., and Myer, G. D. (2010) ‘Understanding and preventing </w:t>
      </w:r>
      <w:proofErr w:type="spellStart"/>
      <w:r w:rsidRPr="00DC0663">
        <w:rPr>
          <w:rFonts w:ascii="Arial" w:hAnsi="Arial" w:cs="Arial"/>
          <w:color w:val="222222"/>
          <w:shd w:val="clear" w:color="auto" w:fill="FFFFFF"/>
        </w:rPr>
        <w:t>acl</w:t>
      </w:r>
      <w:proofErr w:type="spellEnd"/>
      <w:r w:rsidRPr="00DC0663">
        <w:rPr>
          <w:rFonts w:ascii="Arial" w:hAnsi="Arial" w:cs="Arial"/>
          <w:color w:val="222222"/>
          <w:shd w:val="clear" w:color="auto" w:fill="FFFFFF"/>
        </w:rPr>
        <w:t xml:space="preserve"> injuries: current biomechanical and epidemiologic considerations-update 2010’, </w:t>
      </w:r>
      <w:r w:rsidRPr="00DC0663">
        <w:rPr>
          <w:rFonts w:ascii="Arial" w:hAnsi="Arial" w:cs="Arial"/>
          <w:iCs/>
          <w:color w:val="222222"/>
        </w:rPr>
        <w:t>North American Journal of Sports Physical Therapy,</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5 </w:t>
      </w:r>
      <w:r w:rsidRPr="00DC0663">
        <w:rPr>
          <w:rFonts w:ascii="Arial" w:hAnsi="Arial" w:cs="Arial"/>
          <w:color w:val="222222"/>
          <w:shd w:val="clear" w:color="auto" w:fill="FFFFFF"/>
        </w:rPr>
        <w:t>(4), p. 234</w:t>
      </w:r>
    </w:p>
    <w:p w:rsidR="006279D2" w:rsidRPr="00DC0663" w:rsidRDefault="006279D2" w:rsidP="006279D2">
      <w:pPr>
        <w:spacing w:line="480" w:lineRule="auto"/>
        <w:ind w:left="360"/>
        <w:rPr>
          <w:rFonts w:ascii="Arial" w:hAnsi="Arial" w:cs="Arial"/>
        </w:rPr>
      </w:pPr>
      <w:r w:rsidRPr="00DC0663">
        <w:rPr>
          <w:rFonts w:ascii="Arial" w:hAnsi="Arial" w:cs="Arial"/>
          <w:color w:val="222222"/>
          <w:shd w:val="clear" w:color="auto" w:fill="FFFFFF"/>
        </w:rPr>
        <w:t>.</w:t>
      </w: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Hewett, T. E., Myer, G. D., &amp; Ford, K. R. (2006) ‘Anterior cruciate ligament injuries in female athletes: Part 1, mechanisms and risk factors.’, </w:t>
      </w:r>
      <w:r w:rsidRPr="00DC0663">
        <w:rPr>
          <w:rFonts w:ascii="Arial" w:hAnsi="Arial" w:cs="Arial"/>
          <w:iCs/>
          <w:color w:val="222222"/>
        </w:rPr>
        <w:t>The American Journal of Sports Medicine</w:t>
      </w:r>
      <w:r w:rsidRPr="00DC0663">
        <w:rPr>
          <w:rFonts w:ascii="Arial" w:hAnsi="Arial" w:cs="Arial"/>
          <w:color w:val="222222"/>
          <w:shd w:val="clear" w:color="auto" w:fill="FFFFFF"/>
        </w:rPr>
        <w:t>, </w:t>
      </w:r>
      <w:r w:rsidRPr="00DC0663">
        <w:rPr>
          <w:rFonts w:ascii="Arial" w:hAnsi="Arial" w:cs="Arial"/>
          <w:iCs/>
          <w:color w:val="222222"/>
        </w:rPr>
        <w:t xml:space="preserve">34 </w:t>
      </w:r>
      <w:r w:rsidRPr="00DC0663">
        <w:rPr>
          <w:rFonts w:ascii="Arial" w:hAnsi="Arial" w:cs="Arial"/>
          <w:color w:val="222222"/>
          <w:shd w:val="clear" w:color="auto" w:fill="FFFFFF"/>
        </w:rPr>
        <w:t>(2), pp. 299-311.</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Hohmann</w:t>
      </w:r>
      <w:proofErr w:type="spellEnd"/>
      <w:r w:rsidR="00EA572F">
        <w:rPr>
          <w:rFonts w:ascii="Arial" w:hAnsi="Arial" w:cs="Arial"/>
          <w:color w:val="222222"/>
          <w:shd w:val="clear" w:color="auto" w:fill="FFFFFF"/>
        </w:rPr>
        <w:t xml:space="preserve">, E., Bryant, A., </w:t>
      </w:r>
      <w:proofErr w:type="spellStart"/>
      <w:r w:rsidR="00EA572F">
        <w:rPr>
          <w:rFonts w:ascii="Arial" w:hAnsi="Arial" w:cs="Arial"/>
          <w:color w:val="222222"/>
          <w:shd w:val="clear" w:color="auto" w:fill="FFFFFF"/>
        </w:rPr>
        <w:t>Reaburn</w:t>
      </w:r>
      <w:proofErr w:type="spellEnd"/>
      <w:r w:rsidR="00EA572F">
        <w:rPr>
          <w:rFonts w:ascii="Arial" w:hAnsi="Arial" w:cs="Arial"/>
          <w:color w:val="222222"/>
          <w:shd w:val="clear" w:color="auto" w:fill="FFFFFF"/>
        </w:rPr>
        <w:t>, P., and</w:t>
      </w:r>
      <w:r w:rsidRPr="00DC0663">
        <w:rPr>
          <w:rFonts w:ascii="Arial" w:hAnsi="Arial" w:cs="Arial"/>
          <w:color w:val="222222"/>
          <w:shd w:val="clear" w:color="auto" w:fill="FFFFFF"/>
        </w:rPr>
        <w:t xml:space="preserve"> </w:t>
      </w:r>
      <w:proofErr w:type="spellStart"/>
      <w:r w:rsidRPr="00DC0663">
        <w:rPr>
          <w:rFonts w:ascii="Arial" w:hAnsi="Arial" w:cs="Arial"/>
          <w:color w:val="222222"/>
          <w:shd w:val="clear" w:color="auto" w:fill="FFFFFF"/>
        </w:rPr>
        <w:t>Tetsworth</w:t>
      </w:r>
      <w:proofErr w:type="spellEnd"/>
      <w:r w:rsidRPr="00DC0663">
        <w:rPr>
          <w:rFonts w:ascii="Arial" w:hAnsi="Arial" w:cs="Arial"/>
          <w:color w:val="222222"/>
          <w:shd w:val="clear" w:color="auto" w:fill="FFFFFF"/>
        </w:rPr>
        <w:t xml:space="preserve">, K. (2011) ‘Is there a correlation between posterior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slope and non-contact anterior cruciate ligament injuries?’,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19 </w:t>
      </w:r>
      <w:r w:rsidRPr="00DC0663">
        <w:rPr>
          <w:rFonts w:ascii="Arial" w:hAnsi="Arial" w:cs="Arial"/>
          <w:color w:val="222222"/>
          <w:shd w:val="clear" w:color="auto" w:fill="FFFFFF"/>
        </w:rPr>
        <w:t>(1), pp. 109-114.</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000000" w:themeColor="text1"/>
          <w:shd w:val="clear" w:color="auto" w:fill="FFFFFF"/>
        </w:rPr>
      </w:pPr>
      <w:r w:rsidRPr="00DC0663">
        <w:rPr>
          <w:rFonts w:ascii="Arial" w:hAnsi="Arial" w:cs="Arial"/>
          <w:color w:val="000000" w:themeColor="text1"/>
          <w:shd w:val="clear" w:color="auto" w:fill="FFFFFF"/>
        </w:rPr>
        <w:t xml:space="preserve">Hooper, P., </w:t>
      </w:r>
      <w:proofErr w:type="spellStart"/>
      <w:r w:rsidRPr="00DC0663">
        <w:rPr>
          <w:rFonts w:ascii="Arial" w:hAnsi="Arial" w:cs="Arial"/>
          <w:color w:val="000000" w:themeColor="text1"/>
          <w:shd w:val="clear" w:color="auto" w:fill="FFFFFF"/>
        </w:rPr>
        <w:t>Jutai</w:t>
      </w:r>
      <w:proofErr w:type="spellEnd"/>
      <w:r w:rsidRPr="00DC0663">
        <w:rPr>
          <w:rFonts w:ascii="Arial" w:hAnsi="Arial" w:cs="Arial"/>
          <w:color w:val="000000" w:themeColor="text1"/>
          <w:shd w:val="clear" w:color="auto" w:fill="FFFFFF"/>
        </w:rPr>
        <w:t>, J. W., Strong, G., and Russell-</w:t>
      </w:r>
      <w:proofErr w:type="spellStart"/>
      <w:r w:rsidRPr="00DC0663">
        <w:rPr>
          <w:rFonts w:ascii="Arial" w:hAnsi="Arial" w:cs="Arial"/>
          <w:color w:val="000000" w:themeColor="text1"/>
          <w:shd w:val="clear" w:color="auto" w:fill="FFFFFF"/>
        </w:rPr>
        <w:t>Minda</w:t>
      </w:r>
      <w:proofErr w:type="spellEnd"/>
      <w:r w:rsidRPr="00DC0663">
        <w:rPr>
          <w:rFonts w:ascii="Arial" w:hAnsi="Arial" w:cs="Arial"/>
          <w:color w:val="000000" w:themeColor="text1"/>
          <w:shd w:val="clear" w:color="auto" w:fill="FFFFFF"/>
        </w:rPr>
        <w:t>, E. (2008) ‘Age-related macular degeneration and low-vision rehabilitation: a systematic review.’,</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Canadian Journal of Ophthalmology</w:t>
      </w:r>
      <w:r w:rsidRPr="00DC0663">
        <w:rPr>
          <w:rFonts w:ascii="Arial" w:hAnsi="Arial" w:cs="Arial"/>
          <w:color w:val="000000" w:themeColor="text1"/>
          <w:shd w:val="clear" w:color="auto" w:fill="FFFFFF"/>
        </w:rPr>
        <w:t>,</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43</w:t>
      </w:r>
      <w:r w:rsidRPr="00DC0663">
        <w:rPr>
          <w:rFonts w:ascii="Arial" w:hAnsi="Arial" w:cs="Arial"/>
          <w:i/>
          <w:iCs/>
          <w:color w:val="000000" w:themeColor="text1"/>
        </w:rPr>
        <w:t xml:space="preserve"> </w:t>
      </w:r>
      <w:r w:rsidRPr="00DC0663">
        <w:rPr>
          <w:rFonts w:ascii="Arial" w:hAnsi="Arial" w:cs="Arial"/>
          <w:color w:val="000000" w:themeColor="text1"/>
          <w:shd w:val="clear" w:color="auto" w:fill="FFFFFF"/>
        </w:rPr>
        <w:t>(2), pp. 180-187.</w:t>
      </w:r>
    </w:p>
    <w:p w:rsidR="006279D2" w:rsidRPr="00DC0663" w:rsidRDefault="006279D2" w:rsidP="006279D2">
      <w:pPr>
        <w:spacing w:line="480" w:lineRule="auto"/>
        <w:ind w:left="360"/>
        <w:rPr>
          <w:rFonts w:ascii="Arial" w:hAnsi="Arial" w:cs="Arial"/>
          <w:color w:val="000000" w:themeColor="text1"/>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Ireland, M. L. (2002) ‘The female ACL: why is it more prone to injury?’, </w:t>
      </w:r>
      <w:proofErr w:type="spellStart"/>
      <w:r w:rsidRPr="00DC0663">
        <w:rPr>
          <w:rFonts w:ascii="Arial" w:hAnsi="Arial" w:cs="Arial"/>
          <w:iCs/>
          <w:color w:val="222222"/>
        </w:rPr>
        <w:t>Orthopedic</w:t>
      </w:r>
      <w:proofErr w:type="spellEnd"/>
      <w:r w:rsidRPr="00DC0663">
        <w:rPr>
          <w:rFonts w:ascii="Arial" w:hAnsi="Arial" w:cs="Arial"/>
          <w:iCs/>
          <w:color w:val="222222"/>
        </w:rPr>
        <w:t xml:space="preserve"> Clinics</w:t>
      </w:r>
      <w:r w:rsidRPr="00DC0663">
        <w:rPr>
          <w:rFonts w:ascii="Arial" w:hAnsi="Arial" w:cs="Arial"/>
          <w:color w:val="222222"/>
          <w:shd w:val="clear" w:color="auto" w:fill="FFFFFF"/>
        </w:rPr>
        <w:t>, </w:t>
      </w:r>
      <w:r w:rsidRPr="00DC0663">
        <w:rPr>
          <w:rFonts w:ascii="Arial" w:hAnsi="Arial" w:cs="Arial"/>
          <w:iCs/>
          <w:color w:val="222222"/>
        </w:rPr>
        <w:t>33</w:t>
      </w:r>
      <w:r w:rsidRPr="00DC0663">
        <w:rPr>
          <w:rFonts w:ascii="Arial" w:hAnsi="Arial" w:cs="Arial"/>
          <w:color w:val="222222"/>
          <w:shd w:val="clear" w:color="auto" w:fill="FFFFFF"/>
        </w:rPr>
        <w:t xml:space="preserve"> (4), pp. 637-651.</w:t>
      </w:r>
    </w:p>
    <w:p w:rsidR="006279D2" w:rsidRPr="00DC0663" w:rsidRDefault="006279D2" w:rsidP="006279D2">
      <w:pPr>
        <w:spacing w:line="480" w:lineRule="auto"/>
        <w:ind w:left="360"/>
        <w:rPr>
          <w:rFonts w:ascii="Arial" w:hAnsi="Arial" w:cs="Arial"/>
        </w:rPr>
      </w:pPr>
    </w:p>
    <w:p w:rsidR="006279D2"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lastRenderedPageBreak/>
        <w:t>Joseph, A. M., Collins, C. L., Henke, N. M., Yard, E. E., Fields, S. K., and Comstock, R. D. (2013) ‘A multisport epidemiologic comparison of anterior cruciate ligament injuries in high school athletics’, </w:t>
      </w:r>
      <w:r w:rsidRPr="00DC0663">
        <w:rPr>
          <w:rFonts w:ascii="Arial" w:hAnsi="Arial" w:cs="Arial"/>
          <w:iCs/>
          <w:color w:val="222222"/>
        </w:rPr>
        <w:t>Journal of athletic training</w:t>
      </w:r>
      <w:r w:rsidRPr="00DC0663">
        <w:rPr>
          <w:rFonts w:ascii="Arial" w:hAnsi="Arial" w:cs="Arial"/>
          <w:color w:val="222222"/>
          <w:shd w:val="clear" w:color="auto" w:fill="FFFFFF"/>
        </w:rPr>
        <w:t>, </w:t>
      </w:r>
      <w:r w:rsidRPr="00DC0663">
        <w:rPr>
          <w:rFonts w:ascii="Arial" w:hAnsi="Arial" w:cs="Arial"/>
          <w:iCs/>
          <w:color w:val="222222"/>
        </w:rPr>
        <w:t xml:space="preserve">48 </w:t>
      </w:r>
      <w:r w:rsidRPr="00DC0663">
        <w:rPr>
          <w:rFonts w:ascii="Arial" w:hAnsi="Arial" w:cs="Arial"/>
          <w:color w:val="222222"/>
          <w:shd w:val="clear" w:color="auto" w:fill="FFFFFF"/>
        </w:rPr>
        <w:t>(6), pp. 810-817.</w:t>
      </w:r>
    </w:p>
    <w:p w:rsidR="00A509B7" w:rsidRPr="00A509B7" w:rsidRDefault="00A509B7" w:rsidP="00A509B7">
      <w:pPr>
        <w:spacing w:line="480" w:lineRule="auto"/>
        <w:ind w:left="360"/>
        <w:rPr>
          <w:rFonts w:ascii="Arial" w:hAnsi="Arial" w:cs="Arial"/>
          <w:color w:val="222222"/>
          <w:shd w:val="clear" w:color="auto" w:fill="FFFFFF"/>
        </w:rPr>
      </w:pPr>
    </w:p>
    <w:p w:rsidR="00A509B7" w:rsidRPr="00A509B7" w:rsidRDefault="00A509B7" w:rsidP="00A509B7">
      <w:pPr>
        <w:spacing w:line="480" w:lineRule="auto"/>
        <w:ind w:left="360"/>
      </w:pPr>
      <w:proofErr w:type="spellStart"/>
      <w:r w:rsidRPr="00A509B7">
        <w:rPr>
          <w:rFonts w:ascii="Arial" w:hAnsi="Arial" w:cs="Arial"/>
          <w:color w:val="222222"/>
          <w:shd w:val="clear" w:color="auto" w:fill="FFFFFF"/>
        </w:rPr>
        <w:t>Kaeding</w:t>
      </w:r>
      <w:proofErr w:type="spellEnd"/>
      <w:r w:rsidRPr="00A509B7">
        <w:rPr>
          <w:rFonts w:ascii="Arial" w:hAnsi="Arial" w:cs="Arial"/>
          <w:color w:val="222222"/>
          <w:shd w:val="clear" w:color="auto" w:fill="FFFFFF"/>
        </w:rPr>
        <w:t xml:space="preserve">, C. C., </w:t>
      </w:r>
      <w:proofErr w:type="spellStart"/>
      <w:r w:rsidRPr="00A509B7">
        <w:rPr>
          <w:rFonts w:ascii="Arial" w:hAnsi="Arial" w:cs="Arial"/>
          <w:color w:val="222222"/>
          <w:shd w:val="clear" w:color="auto" w:fill="FFFFFF"/>
        </w:rPr>
        <w:t>Pedroza</w:t>
      </w:r>
      <w:proofErr w:type="spellEnd"/>
      <w:r w:rsidRPr="00A509B7">
        <w:rPr>
          <w:rFonts w:ascii="Arial" w:hAnsi="Arial" w:cs="Arial"/>
          <w:color w:val="222222"/>
          <w:shd w:val="clear" w:color="auto" w:fill="FFFFFF"/>
        </w:rPr>
        <w:t xml:space="preserve">, A. D., </w:t>
      </w:r>
      <w:proofErr w:type="spellStart"/>
      <w:r w:rsidRPr="00A509B7">
        <w:rPr>
          <w:rFonts w:ascii="Arial" w:hAnsi="Arial" w:cs="Arial"/>
          <w:color w:val="222222"/>
          <w:shd w:val="clear" w:color="auto" w:fill="FFFFFF"/>
        </w:rPr>
        <w:t>Reinke</w:t>
      </w:r>
      <w:proofErr w:type="spellEnd"/>
      <w:r w:rsidRPr="00A509B7">
        <w:rPr>
          <w:rFonts w:ascii="Arial" w:hAnsi="Arial" w:cs="Arial"/>
          <w:color w:val="222222"/>
          <w:shd w:val="clear" w:color="auto" w:fill="FFFFFF"/>
        </w:rPr>
        <w:t>, E. K., H</w:t>
      </w:r>
      <w:r>
        <w:rPr>
          <w:rFonts w:ascii="Arial" w:hAnsi="Arial" w:cs="Arial"/>
          <w:color w:val="222222"/>
          <w:shd w:val="clear" w:color="auto" w:fill="FFFFFF"/>
        </w:rPr>
        <w:t>uston, L. J., Moon Consortium, and</w:t>
      </w:r>
      <w:r w:rsidRPr="00A509B7">
        <w:rPr>
          <w:rFonts w:ascii="Arial" w:hAnsi="Arial" w:cs="Arial"/>
          <w:color w:val="222222"/>
          <w:shd w:val="clear" w:color="auto" w:fill="FFFFFF"/>
        </w:rPr>
        <w:t xml:space="preserve"> Spindler, K. P. (2015). </w:t>
      </w:r>
      <w:r>
        <w:rPr>
          <w:rFonts w:ascii="Arial" w:hAnsi="Arial" w:cs="Arial"/>
          <w:color w:val="222222"/>
          <w:shd w:val="clear" w:color="auto" w:fill="FFFFFF"/>
        </w:rPr>
        <w:t>‘</w:t>
      </w:r>
      <w:r w:rsidRPr="00A509B7">
        <w:rPr>
          <w:rFonts w:ascii="Arial" w:hAnsi="Arial" w:cs="Arial"/>
          <w:color w:val="222222"/>
          <w:shd w:val="clear" w:color="auto" w:fill="FFFFFF"/>
        </w:rPr>
        <w:t>Risk factors and predictors of subsequent ACL injury in either knee after ACL reconstruction: prospective analysis of 2488 primary ACL reconstructions from the MOON cohort.</w:t>
      </w:r>
      <w:r>
        <w:rPr>
          <w:rFonts w:ascii="Arial" w:hAnsi="Arial" w:cs="Arial"/>
          <w:color w:val="222222"/>
          <w:shd w:val="clear" w:color="auto" w:fill="FFFFFF"/>
        </w:rPr>
        <w:t>’,</w:t>
      </w:r>
      <w:r w:rsidRPr="00A509B7">
        <w:rPr>
          <w:rFonts w:ascii="Arial" w:hAnsi="Arial" w:cs="Arial"/>
          <w:color w:val="222222"/>
          <w:shd w:val="clear" w:color="auto" w:fill="FFFFFF"/>
        </w:rPr>
        <w:t> </w:t>
      </w:r>
      <w:r w:rsidRPr="00A509B7">
        <w:rPr>
          <w:rFonts w:ascii="Arial" w:hAnsi="Arial" w:cs="Arial"/>
          <w:iCs/>
          <w:color w:val="222222"/>
        </w:rPr>
        <w:t>The American Journal of Sports Medicine</w:t>
      </w:r>
      <w:r w:rsidRPr="00A509B7">
        <w:rPr>
          <w:rFonts w:ascii="Arial" w:hAnsi="Arial" w:cs="Arial"/>
          <w:color w:val="222222"/>
          <w:shd w:val="clear" w:color="auto" w:fill="FFFFFF"/>
        </w:rPr>
        <w:t>, </w:t>
      </w:r>
      <w:r w:rsidRPr="00A509B7">
        <w:rPr>
          <w:rFonts w:ascii="Arial" w:hAnsi="Arial" w:cs="Arial"/>
          <w:iCs/>
          <w:color w:val="222222"/>
        </w:rPr>
        <w:t xml:space="preserve">43 </w:t>
      </w:r>
      <w:r w:rsidRPr="00A509B7">
        <w:rPr>
          <w:rFonts w:ascii="Arial" w:hAnsi="Arial" w:cs="Arial"/>
          <w:color w:val="222222"/>
          <w:shd w:val="clear" w:color="auto" w:fill="FFFFFF"/>
        </w:rPr>
        <w:t>(7), pp.1583-1590.</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Keays</w:t>
      </w:r>
      <w:proofErr w:type="spellEnd"/>
      <w:r w:rsidRPr="00DC0663">
        <w:rPr>
          <w:rFonts w:ascii="Arial" w:hAnsi="Arial" w:cs="Arial"/>
          <w:color w:val="222222"/>
          <w:shd w:val="clear" w:color="auto" w:fill="FFFFFF"/>
        </w:rPr>
        <w:t xml:space="preserve">, S. L., </w:t>
      </w:r>
      <w:proofErr w:type="spellStart"/>
      <w:r w:rsidRPr="00DC0663">
        <w:rPr>
          <w:rFonts w:ascii="Arial" w:hAnsi="Arial" w:cs="Arial"/>
          <w:color w:val="222222"/>
          <w:shd w:val="clear" w:color="auto" w:fill="FFFFFF"/>
        </w:rPr>
        <w:t>Keays</w:t>
      </w:r>
      <w:proofErr w:type="spellEnd"/>
      <w:r w:rsidRPr="00DC0663">
        <w:rPr>
          <w:rFonts w:ascii="Arial" w:hAnsi="Arial" w:cs="Arial"/>
          <w:color w:val="222222"/>
          <w:shd w:val="clear" w:color="auto" w:fill="FFFFFF"/>
        </w:rPr>
        <w:t xml:space="preserve">, R., and </w:t>
      </w:r>
      <w:proofErr w:type="spellStart"/>
      <w:r w:rsidRPr="00DC0663">
        <w:rPr>
          <w:rFonts w:ascii="Arial" w:hAnsi="Arial" w:cs="Arial"/>
          <w:color w:val="222222"/>
          <w:shd w:val="clear" w:color="auto" w:fill="FFFFFF"/>
        </w:rPr>
        <w:t>Newcombe</w:t>
      </w:r>
      <w:proofErr w:type="spellEnd"/>
      <w:r w:rsidRPr="00DC0663">
        <w:rPr>
          <w:rFonts w:ascii="Arial" w:hAnsi="Arial" w:cs="Arial"/>
          <w:color w:val="222222"/>
          <w:shd w:val="clear" w:color="auto" w:fill="FFFFFF"/>
        </w:rPr>
        <w:t>, P. A. (2016) ‘Femoral intercondylar notch width size: a comparison between siblings with and without anterior cruciate ligament injuries.’,</w:t>
      </w:r>
      <w:r w:rsidRPr="00DC0663">
        <w:rPr>
          <w:rStyle w:val="apple-converted-space"/>
          <w:rFonts w:ascii="Arial" w:hAnsi="Arial" w:cs="Arial"/>
          <w:color w:val="222222"/>
          <w:shd w:val="clear" w:color="auto" w:fill="FFFFFF"/>
        </w:rPr>
        <w:t>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24 </w:t>
      </w:r>
      <w:r w:rsidRPr="00DC0663">
        <w:rPr>
          <w:rFonts w:ascii="Arial" w:hAnsi="Arial" w:cs="Arial"/>
          <w:color w:val="222222"/>
          <w:shd w:val="clear" w:color="auto" w:fill="FFFFFF"/>
        </w:rPr>
        <w:t>(3), pp. 672-679.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Kramer, L. C., </w:t>
      </w:r>
      <w:proofErr w:type="spellStart"/>
      <w:r w:rsidRPr="00DC0663">
        <w:rPr>
          <w:rFonts w:ascii="Arial" w:hAnsi="Arial" w:cs="Arial"/>
          <w:color w:val="222222"/>
          <w:shd w:val="clear" w:color="auto" w:fill="FFFFFF"/>
        </w:rPr>
        <w:t>Denegar</w:t>
      </w:r>
      <w:proofErr w:type="spellEnd"/>
      <w:r w:rsidRPr="00DC0663">
        <w:rPr>
          <w:rFonts w:ascii="Arial" w:hAnsi="Arial" w:cs="Arial"/>
          <w:color w:val="222222"/>
          <w:shd w:val="clear" w:color="auto" w:fill="FFFFFF"/>
        </w:rPr>
        <w:t xml:space="preserve">, C. R., Buckley, W. E., and </w:t>
      </w:r>
      <w:proofErr w:type="spellStart"/>
      <w:r w:rsidRPr="00DC0663">
        <w:rPr>
          <w:rFonts w:ascii="Arial" w:hAnsi="Arial" w:cs="Arial"/>
          <w:color w:val="222222"/>
          <w:shd w:val="clear" w:color="auto" w:fill="FFFFFF"/>
        </w:rPr>
        <w:t>Hertel</w:t>
      </w:r>
      <w:proofErr w:type="spellEnd"/>
      <w:r w:rsidRPr="00DC0663">
        <w:rPr>
          <w:rFonts w:ascii="Arial" w:hAnsi="Arial" w:cs="Arial"/>
          <w:color w:val="222222"/>
          <w:shd w:val="clear" w:color="auto" w:fill="FFFFFF"/>
        </w:rPr>
        <w:t>, J. (2007) ‘Factors associated with anterior cruciate ligament injury: history in female athletes.’,</w:t>
      </w:r>
      <w:r w:rsidRPr="00DC0663">
        <w:rPr>
          <w:rStyle w:val="apple-converted-space"/>
          <w:rFonts w:ascii="Arial" w:hAnsi="Arial" w:cs="Arial"/>
          <w:color w:val="222222"/>
          <w:shd w:val="clear" w:color="auto" w:fill="FFFFFF"/>
        </w:rPr>
        <w:t> </w:t>
      </w:r>
      <w:r w:rsidRPr="00DC0663">
        <w:rPr>
          <w:rFonts w:ascii="Arial" w:hAnsi="Arial" w:cs="Arial"/>
          <w:iCs/>
          <w:color w:val="222222"/>
        </w:rPr>
        <w:t>Journal of sports medicine and physical fitness</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47 </w:t>
      </w:r>
      <w:r w:rsidRPr="00DC0663">
        <w:rPr>
          <w:rFonts w:ascii="Arial" w:hAnsi="Arial" w:cs="Arial"/>
          <w:color w:val="222222"/>
          <w:shd w:val="clear" w:color="auto" w:fill="FFFFFF"/>
        </w:rPr>
        <w:t>(4), p. 446.</w:t>
      </w:r>
    </w:p>
    <w:p w:rsidR="006279D2" w:rsidRPr="00DC0663" w:rsidRDefault="006279D2"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rPr>
      </w:pPr>
      <w:proofErr w:type="spellStart"/>
      <w:r w:rsidRPr="00DC0663">
        <w:rPr>
          <w:rFonts w:ascii="Arial" w:hAnsi="Arial" w:cs="Arial"/>
          <w:color w:val="222222"/>
          <w:shd w:val="clear" w:color="auto" w:fill="FFFFFF"/>
        </w:rPr>
        <w:t>Krosshaug</w:t>
      </w:r>
      <w:proofErr w:type="spellEnd"/>
      <w:r w:rsidRPr="00DC0663">
        <w:rPr>
          <w:rFonts w:ascii="Arial" w:hAnsi="Arial" w:cs="Arial"/>
          <w:color w:val="222222"/>
          <w:shd w:val="clear" w:color="auto" w:fill="FFFFFF"/>
        </w:rPr>
        <w:t xml:space="preserve">, T., </w:t>
      </w:r>
      <w:proofErr w:type="spellStart"/>
      <w:r w:rsidRPr="00DC0663">
        <w:rPr>
          <w:rFonts w:ascii="Arial" w:hAnsi="Arial" w:cs="Arial"/>
          <w:color w:val="222222"/>
          <w:shd w:val="clear" w:color="auto" w:fill="FFFFFF"/>
        </w:rPr>
        <w:t>Nakamae</w:t>
      </w:r>
      <w:proofErr w:type="spellEnd"/>
      <w:r w:rsidRPr="00DC0663">
        <w:rPr>
          <w:rFonts w:ascii="Arial" w:hAnsi="Arial" w:cs="Arial"/>
          <w:color w:val="222222"/>
          <w:shd w:val="clear" w:color="auto" w:fill="FFFFFF"/>
        </w:rPr>
        <w:t xml:space="preserve">, A., Boden, B. P., </w:t>
      </w:r>
      <w:proofErr w:type="spellStart"/>
      <w:r w:rsidRPr="00DC0663">
        <w:rPr>
          <w:rFonts w:ascii="Arial" w:hAnsi="Arial" w:cs="Arial"/>
          <w:color w:val="222222"/>
          <w:shd w:val="clear" w:color="auto" w:fill="FFFFFF"/>
        </w:rPr>
        <w:t>Engebretsen</w:t>
      </w:r>
      <w:proofErr w:type="spellEnd"/>
      <w:r w:rsidRPr="00DC0663">
        <w:rPr>
          <w:rFonts w:ascii="Arial" w:hAnsi="Arial" w:cs="Arial"/>
          <w:color w:val="222222"/>
          <w:shd w:val="clear" w:color="auto" w:fill="FFFFFF"/>
        </w:rPr>
        <w:t xml:space="preserve">, L., Smith, G., </w:t>
      </w:r>
      <w:proofErr w:type="spellStart"/>
      <w:r w:rsidRPr="00DC0663">
        <w:rPr>
          <w:rFonts w:ascii="Arial" w:hAnsi="Arial" w:cs="Arial"/>
          <w:color w:val="222222"/>
          <w:shd w:val="clear" w:color="auto" w:fill="FFFFFF"/>
        </w:rPr>
        <w:t>Slauterbeck</w:t>
      </w:r>
      <w:proofErr w:type="spellEnd"/>
      <w:r w:rsidRPr="00DC0663">
        <w:rPr>
          <w:rFonts w:ascii="Arial" w:hAnsi="Arial" w:cs="Arial"/>
          <w:color w:val="222222"/>
          <w:shd w:val="clear" w:color="auto" w:fill="FFFFFF"/>
        </w:rPr>
        <w:t>, J. R., and Bahr, R. (2007) ‘Mechanisms of anterior cruciate ligament injury in basketball: video analysis of 39 cases.’,</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35 </w:t>
      </w:r>
      <w:r w:rsidRPr="00DC0663">
        <w:rPr>
          <w:rFonts w:ascii="Arial" w:hAnsi="Arial" w:cs="Arial"/>
          <w:color w:val="222222"/>
          <w:shd w:val="clear" w:color="auto" w:fill="FFFFFF"/>
        </w:rPr>
        <w:t>(3), pp. 359-367.</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lastRenderedPageBreak/>
        <w:t xml:space="preserve">Kyritsis, P., Bahr, R., </w:t>
      </w:r>
      <w:proofErr w:type="spellStart"/>
      <w:r w:rsidRPr="00DC0663">
        <w:rPr>
          <w:rFonts w:ascii="Arial" w:hAnsi="Arial" w:cs="Arial"/>
          <w:color w:val="222222"/>
          <w:shd w:val="clear" w:color="auto" w:fill="FFFFFF"/>
        </w:rPr>
        <w:t>Landreau</w:t>
      </w:r>
      <w:proofErr w:type="spellEnd"/>
      <w:r w:rsidRPr="00DC0663">
        <w:rPr>
          <w:rFonts w:ascii="Arial" w:hAnsi="Arial" w:cs="Arial"/>
          <w:color w:val="222222"/>
          <w:shd w:val="clear" w:color="auto" w:fill="FFFFFF"/>
        </w:rPr>
        <w:t xml:space="preserve">, P., </w:t>
      </w:r>
      <w:proofErr w:type="spellStart"/>
      <w:r w:rsidRPr="00DC0663">
        <w:rPr>
          <w:rFonts w:ascii="Arial" w:hAnsi="Arial" w:cs="Arial"/>
          <w:color w:val="222222"/>
          <w:shd w:val="clear" w:color="auto" w:fill="FFFFFF"/>
        </w:rPr>
        <w:t>Miladi</w:t>
      </w:r>
      <w:proofErr w:type="spellEnd"/>
      <w:r w:rsidRPr="00DC0663">
        <w:rPr>
          <w:rFonts w:ascii="Arial" w:hAnsi="Arial" w:cs="Arial"/>
          <w:color w:val="222222"/>
          <w:shd w:val="clear" w:color="auto" w:fill="FFFFFF"/>
        </w:rPr>
        <w:t xml:space="preserve">, R., &amp; </w:t>
      </w:r>
      <w:proofErr w:type="spellStart"/>
      <w:r w:rsidRPr="00DC0663">
        <w:rPr>
          <w:rFonts w:ascii="Arial" w:hAnsi="Arial" w:cs="Arial"/>
          <w:color w:val="222222"/>
          <w:shd w:val="clear" w:color="auto" w:fill="FFFFFF"/>
        </w:rPr>
        <w:t>Witvrouw</w:t>
      </w:r>
      <w:proofErr w:type="spellEnd"/>
      <w:r w:rsidRPr="00DC0663">
        <w:rPr>
          <w:rFonts w:ascii="Arial" w:hAnsi="Arial" w:cs="Arial"/>
          <w:color w:val="222222"/>
          <w:shd w:val="clear" w:color="auto" w:fill="FFFFFF"/>
        </w:rPr>
        <w:t>, E. (2016) ‘Likelihood of ACL graft rupture: not meeting six clinical discharge criteria before return to sport is associated with a four times greater risk of rupture.’,</w:t>
      </w:r>
      <w:r w:rsidRPr="00DC0663">
        <w:rPr>
          <w:rStyle w:val="apple-converted-space"/>
          <w:rFonts w:ascii="Arial" w:hAnsi="Arial" w:cs="Arial"/>
          <w:color w:val="222222"/>
          <w:shd w:val="clear" w:color="auto" w:fill="FFFFFF"/>
        </w:rPr>
        <w:t> </w:t>
      </w:r>
      <w:r w:rsidRPr="00DC0663">
        <w:rPr>
          <w:rFonts w:ascii="Arial" w:hAnsi="Arial" w:cs="Arial"/>
          <w:iCs/>
          <w:color w:val="222222"/>
        </w:rPr>
        <w:t>British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50</w:t>
      </w:r>
      <w:r w:rsidRPr="00DC0663">
        <w:rPr>
          <w:rFonts w:ascii="Arial" w:hAnsi="Arial" w:cs="Arial"/>
          <w:i/>
          <w:iCs/>
          <w:color w:val="222222"/>
        </w:rPr>
        <w:t xml:space="preserve"> </w:t>
      </w:r>
      <w:r w:rsidRPr="00DC0663">
        <w:rPr>
          <w:rFonts w:ascii="Arial" w:hAnsi="Arial" w:cs="Arial"/>
          <w:color w:val="222222"/>
          <w:shd w:val="clear" w:color="auto" w:fill="FFFFFF"/>
        </w:rPr>
        <w:t>(15), pp. 946-951.</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Laible</w:t>
      </w:r>
      <w:proofErr w:type="spellEnd"/>
      <w:r w:rsidRPr="00DC0663">
        <w:rPr>
          <w:rFonts w:ascii="Arial" w:hAnsi="Arial" w:cs="Arial"/>
          <w:color w:val="222222"/>
          <w:shd w:val="clear" w:color="auto" w:fill="FFFFFF"/>
        </w:rPr>
        <w:t>, C., and Sherman, O. H. (2014) ‘Risk factors and prevention strategies of non-contact anterior cruciate ligament injuries.’, </w:t>
      </w:r>
      <w:r w:rsidRPr="00DC0663">
        <w:rPr>
          <w:rFonts w:ascii="Arial" w:hAnsi="Arial" w:cs="Arial"/>
          <w:iCs/>
          <w:color w:val="222222"/>
        </w:rPr>
        <w:t>Bulletin of the NYU Hospital for Joint Diseases</w:t>
      </w:r>
      <w:r w:rsidRPr="00DC0663">
        <w:rPr>
          <w:rFonts w:ascii="Arial" w:hAnsi="Arial" w:cs="Arial"/>
          <w:color w:val="222222"/>
          <w:shd w:val="clear" w:color="auto" w:fill="FFFFFF"/>
        </w:rPr>
        <w:t>, </w:t>
      </w:r>
      <w:r w:rsidRPr="00DC0663">
        <w:rPr>
          <w:rFonts w:ascii="Arial" w:hAnsi="Arial" w:cs="Arial"/>
          <w:iCs/>
          <w:color w:val="222222"/>
        </w:rPr>
        <w:t>72</w:t>
      </w:r>
      <w:r w:rsidRPr="00DC0663">
        <w:rPr>
          <w:rFonts w:ascii="Arial" w:hAnsi="Arial" w:cs="Arial"/>
          <w:i/>
          <w:iCs/>
          <w:color w:val="222222"/>
        </w:rPr>
        <w:t xml:space="preserve"> </w:t>
      </w:r>
      <w:r w:rsidRPr="00DC0663">
        <w:rPr>
          <w:rFonts w:ascii="Arial" w:hAnsi="Arial" w:cs="Arial"/>
          <w:color w:val="222222"/>
          <w:shd w:val="clear" w:color="auto" w:fill="FFFFFF"/>
        </w:rPr>
        <w:t>(1), p. 70.</w:t>
      </w:r>
    </w:p>
    <w:p w:rsidR="006279D2" w:rsidRPr="00DC0663" w:rsidRDefault="006279D2"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Lind, M., </w:t>
      </w:r>
      <w:proofErr w:type="spellStart"/>
      <w:r w:rsidRPr="00DC0663">
        <w:rPr>
          <w:rFonts w:ascii="Arial" w:hAnsi="Arial" w:cs="Arial"/>
          <w:color w:val="222222"/>
          <w:shd w:val="clear" w:color="auto" w:fill="FFFFFF"/>
        </w:rPr>
        <w:t>Menhert</w:t>
      </w:r>
      <w:proofErr w:type="spellEnd"/>
      <w:r w:rsidRPr="00DC0663">
        <w:rPr>
          <w:rFonts w:ascii="Arial" w:hAnsi="Arial" w:cs="Arial"/>
          <w:color w:val="222222"/>
          <w:shd w:val="clear" w:color="auto" w:fill="FFFFFF"/>
        </w:rPr>
        <w:t>, F., and Pedersen, A. B. (2012) ‘Incidence and outcome after revision anterior cruciate ligament reconstruction: results from the Danish registry for knee ligament reconstructions.’, </w:t>
      </w:r>
      <w:r w:rsidRPr="00DC0663">
        <w:rPr>
          <w:rFonts w:ascii="Arial" w:hAnsi="Arial" w:cs="Arial"/>
          <w:iCs/>
          <w:color w:val="222222"/>
        </w:rPr>
        <w:t>The American Journal of Sports Medicine</w:t>
      </w:r>
      <w:r w:rsidRPr="00DC0663">
        <w:rPr>
          <w:rFonts w:ascii="Arial" w:hAnsi="Arial" w:cs="Arial"/>
          <w:color w:val="222222"/>
          <w:shd w:val="clear" w:color="auto" w:fill="FFFFFF"/>
        </w:rPr>
        <w:t>, </w:t>
      </w:r>
      <w:r w:rsidRPr="00DC0663">
        <w:rPr>
          <w:rFonts w:ascii="Arial" w:hAnsi="Arial" w:cs="Arial"/>
          <w:iCs/>
          <w:color w:val="222222"/>
        </w:rPr>
        <w:t xml:space="preserve">40 </w:t>
      </w:r>
      <w:r w:rsidRPr="00DC0663">
        <w:rPr>
          <w:rFonts w:ascii="Arial" w:hAnsi="Arial" w:cs="Arial"/>
          <w:color w:val="222222"/>
          <w:shd w:val="clear" w:color="auto" w:fill="FFFFFF"/>
        </w:rPr>
        <w:t>(7), pp. 1551-1557.</w:t>
      </w:r>
    </w:p>
    <w:p w:rsidR="006279D2" w:rsidRPr="00DC0663" w:rsidRDefault="006279D2" w:rsidP="006279D2">
      <w:pPr>
        <w:spacing w:line="480" w:lineRule="auto"/>
        <w:ind w:left="360"/>
        <w:rPr>
          <w:rFonts w:ascii="Arial" w:hAnsi="Arial" w:cs="Arial"/>
        </w:rPr>
      </w:pPr>
    </w:p>
    <w:p w:rsidR="006279D2"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Lombardo, S., </w:t>
      </w:r>
      <w:proofErr w:type="spellStart"/>
      <w:r w:rsidRPr="00DC0663">
        <w:rPr>
          <w:rFonts w:ascii="Arial" w:hAnsi="Arial" w:cs="Arial"/>
          <w:color w:val="222222"/>
          <w:shd w:val="clear" w:color="auto" w:fill="FFFFFF"/>
        </w:rPr>
        <w:t>Sethi</w:t>
      </w:r>
      <w:proofErr w:type="spellEnd"/>
      <w:r w:rsidRPr="00DC0663">
        <w:rPr>
          <w:rFonts w:ascii="Arial" w:hAnsi="Arial" w:cs="Arial"/>
          <w:color w:val="222222"/>
          <w:shd w:val="clear" w:color="auto" w:fill="FFFFFF"/>
        </w:rPr>
        <w:t>, P. M., and Starkey, C. (2005) ‘Intercondylar notch stenosis is not a risk factor for anterior cruciate ligament tears in professional male basketball players: an 11-year prospective study.</w:t>
      </w:r>
      <w:r w:rsidRPr="00DC0663">
        <w:rPr>
          <w:rStyle w:val="apple-converted-space"/>
          <w:rFonts w:ascii="Arial" w:hAnsi="Arial" w:cs="Arial"/>
          <w:color w:val="222222"/>
          <w:shd w:val="clear" w:color="auto" w:fill="FFFFFF"/>
        </w:rPr>
        <w:t xml:space="preserve">’,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33</w:t>
      </w:r>
      <w:r w:rsidRPr="00DC0663">
        <w:rPr>
          <w:rFonts w:ascii="Arial" w:hAnsi="Arial" w:cs="Arial"/>
          <w:i/>
          <w:iCs/>
          <w:color w:val="222222"/>
        </w:rPr>
        <w:t xml:space="preserve"> </w:t>
      </w:r>
      <w:r w:rsidRPr="00DC0663">
        <w:rPr>
          <w:rFonts w:ascii="Arial" w:hAnsi="Arial" w:cs="Arial"/>
          <w:color w:val="222222"/>
          <w:shd w:val="clear" w:color="auto" w:fill="FFFFFF"/>
        </w:rPr>
        <w:t>(1), pp. 29-34.</w:t>
      </w:r>
    </w:p>
    <w:p w:rsidR="00A509B7" w:rsidRPr="00A509B7" w:rsidRDefault="00A509B7" w:rsidP="00A509B7">
      <w:pPr>
        <w:spacing w:line="480" w:lineRule="auto"/>
        <w:ind w:left="360"/>
        <w:rPr>
          <w:rFonts w:ascii="Arial" w:hAnsi="Arial" w:cs="Arial"/>
          <w:color w:val="000000" w:themeColor="text1"/>
          <w:shd w:val="clear" w:color="auto" w:fill="FFFFFF"/>
        </w:rPr>
      </w:pPr>
    </w:p>
    <w:p w:rsidR="00A509B7" w:rsidRPr="00A509B7" w:rsidRDefault="00A509B7" w:rsidP="00A509B7">
      <w:pPr>
        <w:spacing w:line="480" w:lineRule="auto"/>
        <w:ind w:left="360"/>
        <w:rPr>
          <w:color w:val="000000" w:themeColor="text1"/>
        </w:rPr>
      </w:pPr>
      <w:proofErr w:type="spellStart"/>
      <w:r>
        <w:rPr>
          <w:rFonts w:ascii="Arial" w:hAnsi="Arial" w:cs="Arial"/>
          <w:color w:val="000000" w:themeColor="text1"/>
          <w:shd w:val="clear" w:color="auto" w:fill="FFFFFF"/>
        </w:rPr>
        <w:t>Maletis</w:t>
      </w:r>
      <w:proofErr w:type="spellEnd"/>
      <w:r>
        <w:rPr>
          <w:rFonts w:ascii="Arial" w:hAnsi="Arial" w:cs="Arial"/>
          <w:color w:val="000000" w:themeColor="text1"/>
          <w:shd w:val="clear" w:color="auto" w:fill="FFFFFF"/>
        </w:rPr>
        <w:t xml:space="preserve">, G. B., </w:t>
      </w:r>
      <w:proofErr w:type="spellStart"/>
      <w:r>
        <w:rPr>
          <w:rFonts w:ascii="Arial" w:hAnsi="Arial" w:cs="Arial"/>
          <w:color w:val="000000" w:themeColor="text1"/>
          <w:shd w:val="clear" w:color="auto" w:fill="FFFFFF"/>
        </w:rPr>
        <w:t>Inacio</w:t>
      </w:r>
      <w:proofErr w:type="spellEnd"/>
      <w:r>
        <w:rPr>
          <w:rFonts w:ascii="Arial" w:hAnsi="Arial" w:cs="Arial"/>
          <w:color w:val="000000" w:themeColor="text1"/>
          <w:shd w:val="clear" w:color="auto" w:fill="FFFFFF"/>
        </w:rPr>
        <w:t xml:space="preserve">, M. C., and </w:t>
      </w:r>
      <w:proofErr w:type="spellStart"/>
      <w:r>
        <w:rPr>
          <w:rFonts w:ascii="Arial" w:hAnsi="Arial" w:cs="Arial"/>
          <w:color w:val="000000" w:themeColor="text1"/>
          <w:shd w:val="clear" w:color="auto" w:fill="FFFFFF"/>
        </w:rPr>
        <w:t>Funahashi</w:t>
      </w:r>
      <w:proofErr w:type="spellEnd"/>
      <w:r>
        <w:rPr>
          <w:rFonts w:ascii="Arial" w:hAnsi="Arial" w:cs="Arial"/>
          <w:color w:val="000000" w:themeColor="text1"/>
          <w:shd w:val="clear" w:color="auto" w:fill="FFFFFF"/>
        </w:rPr>
        <w:t>, T. T. (2015) ‘</w:t>
      </w:r>
      <w:r w:rsidRPr="00A509B7">
        <w:rPr>
          <w:rFonts w:ascii="Arial" w:hAnsi="Arial" w:cs="Arial"/>
          <w:color w:val="000000" w:themeColor="text1"/>
          <w:shd w:val="clear" w:color="auto" w:fill="FFFFFF"/>
        </w:rPr>
        <w:t>Risk factors associated with revision and contralateral anterior cruciate ligament reconstructions in the Kaiser Permanente ACLR registry.</w:t>
      </w:r>
      <w:r>
        <w:rPr>
          <w:rFonts w:ascii="Arial" w:hAnsi="Arial" w:cs="Arial"/>
          <w:color w:val="000000" w:themeColor="text1"/>
          <w:shd w:val="clear" w:color="auto" w:fill="FFFFFF"/>
        </w:rPr>
        <w:t>’,</w:t>
      </w:r>
      <w:r w:rsidRPr="00A509B7">
        <w:rPr>
          <w:rFonts w:ascii="Arial" w:hAnsi="Arial" w:cs="Arial"/>
          <w:color w:val="000000" w:themeColor="text1"/>
          <w:shd w:val="clear" w:color="auto" w:fill="FFFFFF"/>
        </w:rPr>
        <w:t> </w:t>
      </w:r>
      <w:r w:rsidRPr="00A509B7">
        <w:rPr>
          <w:rFonts w:ascii="Arial" w:hAnsi="Arial" w:cs="Arial"/>
          <w:iCs/>
          <w:color w:val="000000" w:themeColor="text1"/>
        </w:rPr>
        <w:t>The American Journal of Sports Medicine</w:t>
      </w:r>
      <w:r w:rsidRPr="00A509B7">
        <w:rPr>
          <w:rFonts w:ascii="Arial" w:hAnsi="Arial" w:cs="Arial"/>
          <w:color w:val="000000" w:themeColor="text1"/>
          <w:shd w:val="clear" w:color="auto" w:fill="FFFFFF"/>
        </w:rPr>
        <w:t>, </w:t>
      </w:r>
      <w:r w:rsidRPr="00A509B7">
        <w:rPr>
          <w:rFonts w:ascii="Arial" w:hAnsi="Arial" w:cs="Arial"/>
          <w:iCs/>
          <w:color w:val="000000" w:themeColor="text1"/>
        </w:rPr>
        <w:t xml:space="preserve">43 </w:t>
      </w:r>
      <w:r w:rsidRPr="00A509B7">
        <w:rPr>
          <w:rFonts w:ascii="Arial" w:hAnsi="Arial" w:cs="Arial"/>
          <w:color w:val="000000" w:themeColor="text1"/>
          <w:shd w:val="clear" w:color="auto" w:fill="FFFFFF"/>
        </w:rPr>
        <w:t>(3), 641-647.</w:t>
      </w:r>
    </w:p>
    <w:p w:rsidR="006279D2" w:rsidRPr="00DC0663" w:rsidRDefault="006279D2" w:rsidP="00A509B7">
      <w:pPr>
        <w:spacing w:line="480" w:lineRule="auto"/>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lastRenderedPageBreak/>
        <w:t>Mariani</w:t>
      </w:r>
      <w:proofErr w:type="spellEnd"/>
      <w:r w:rsidRPr="00DC0663">
        <w:rPr>
          <w:rFonts w:ascii="Arial" w:hAnsi="Arial" w:cs="Arial"/>
          <w:color w:val="222222"/>
          <w:shd w:val="clear" w:color="auto" w:fill="FFFFFF"/>
        </w:rPr>
        <w:t xml:space="preserve">, P. P., </w:t>
      </w:r>
      <w:proofErr w:type="spellStart"/>
      <w:r w:rsidRPr="00DC0663">
        <w:rPr>
          <w:rFonts w:ascii="Arial" w:hAnsi="Arial" w:cs="Arial"/>
          <w:color w:val="222222"/>
          <w:shd w:val="clear" w:color="auto" w:fill="FFFFFF"/>
        </w:rPr>
        <w:t>Cerullo</w:t>
      </w:r>
      <w:proofErr w:type="spellEnd"/>
      <w:r w:rsidRPr="00DC0663">
        <w:rPr>
          <w:rFonts w:ascii="Arial" w:hAnsi="Arial" w:cs="Arial"/>
          <w:color w:val="222222"/>
          <w:shd w:val="clear" w:color="auto" w:fill="FFFFFF"/>
        </w:rPr>
        <w:t xml:space="preserve">, G., </w:t>
      </w:r>
      <w:proofErr w:type="spellStart"/>
      <w:r w:rsidRPr="00DC0663">
        <w:rPr>
          <w:rFonts w:ascii="Arial" w:hAnsi="Arial" w:cs="Arial"/>
          <w:color w:val="222222"/>
          <w:shd w:val="clear" w:color="auto" w:fill="FFFFFF"/>
        </w:rPr>
        <w:t>Iannella</w:t>
      </w:r>
      <w:proofErr w:type="spellEnd"/>
      <w:r w:rsidRPr="00DC0663">
        <w:rPr>
          <w:rFonts w:ascii="Arial" w:hAnsi="Arial" w:cs="Arial"/>
          <w:color w:val="222222"/>
          <w:shd w:val="clear" w:color="auto" w:fill="FFFFFF"/>
        </w:rPr>
        <w:t xml:space="preserve">, G., and </w:t>
      </w:r>
      <w:proofErr w:type="spellStart"/>
      <w:r w:rsidRPr="00DC0663">
        <w:rPr>
          <w:rFonts w:ascii="Arial" w:hAnsi="Arial" w:cs="Arial"/>
          <w:color w:val="222222"/>
          <w:shd w:val="clear" w:color="auto" w:fill="FFFFFF"/>
        </w:rPr>
        <w:t>Giacobbe</w:t>
      </w:r>
      <w:proofErr w:type="spellEnd"/>
      <w:r w:rsidRPr="00DC0663">
        <w:rPr>
          <w:rFonts w:ascii="Arial" w:hAnsi="Arial" w:cs="Arial"/>
          <w:color w:val="222222"/>
          <w:shd w:val="clear" w:color="auto" w:fill="FFFFFF"/>
        </w:rPr>
        <w:t>, M. (2016) ‘Anterior cruciate ligament.’, In </w:t>
      </w:r>
      <w:r w:rsidRPr="00DC0663">
        <w:rPr>
          <w:rFonts w:ascii="Arial" w:hAnsi="Arial" w:cs="Arial"/>
          <w:iCs/>
          <w:color w:val="222222"/>
        </w:rPr>
        <w:t>Arthroscopy and Sport Injuries</w:t>
      </w:r>
      <w:r w:rsidRPr="00DC0663">
        <w:rPr>
          <w:rFonts w:ascii="Arial" w:hAnsi="Arial" w:cs="Arial"/>
          <w:color w:val="222222"/>
          <w:shd w:val="clear" w:color="auto" w:fill="FFFFFF"/>
        </w:rPr>
        <w:t>, 1 (1), pp. 339-345.</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Marouane</w:t>
      </w:r>
      <w:proofErr w:type="spellEnd"/>
      <w:r w:rsidRPr="00DC0663">
        <w:rPr>
          <w:rFonts w:ascii="Arial" w:hAnsi="Arial" w:cs="Arial"/>
          <w:color w:val="222222"/>
          <w:shd w:val="clear" w:color="auto" w:fill="FFFFFF"/>
        </w:rPr>
        <w:t xml:space="preserve">, H., </w:t>
      </w:r>
      <w:proofErr w:type="spellStart"/>
      <w:r w:rsidRPr="00DC0663">
        <w:rPr>
          <w:rFonts w:ascii="Arial" w:hAnsi="Arial" w:cs="Arial"/>
          <w:color w:val="222222"/>
          <w:shd w:val="clear" w:color="auto" w:fill="FFFFFF"/>
        </w:rPr>
        <w:t>Shirazi-Adl</w:t>
      </w:r>
      <w:proofErr w:type="spellEnd"/>
      <w:r w:rsidRPr="00DC0663">
        <w:rPr>
          <w:rFonts w:ascii="Arial" w:hAnsi="Arial" w:cs="Arial"/>
          <w:color w:val="222222"/>
          <w:shd w:val="clear" w:color="auto" w:fill="FFFFFF"/>
        </w:rPr>
        <w:t xml:space="preserve">, A., </w:t>
      </w:r>
      <w:proofErr w:type="spellStart"/>
      <w:r w:rsidRPr="00DC0663">
        <w:rPr>
          <w:rFonts w:ascii="Arial" w:hAnsi="Arial" w:cs="Arial"/>
          <w:color w:val="222222"/>
          <w:shd w:val="clear" w:color="auto" w:fill="FFFFFF"/>
        </w:rPr>
        <w:t>Adouni</w:t>
      </w:r>
      <w:proofErr w:type="spellEnd"/>
      <w:r w:rsidRPr="00DC0663">
        <w:rPr>
          <w:rFonts w:ascii="Arial" w:hAnsi="Arial" w:cs="Arial"/>
          <w:color w:val="222222"/>
          <w:shd w:val="clear" w:color="auto" w:fill="FFFFFF"/>
        </w:rPr>
        <w:t xml:space="preserve">, M., and </w:t>
      </w:r>
      <w:proofErr w:type="spellStart"/>
      <w:r w:rsidRPr="00DC0663">
        <w:rPr>
          <w:rFonts w:ascii="Arial" w:hAnsi="Arial" w:cs="Arial"/>
          <w:color w:val="222222"/>
          <w:shd w:val="clear" w:color="auto" w:fill="FFFFFF"/>
        </w:rPr>
        <w:t>Hashemi</w:t>
      </w:r>
      <w:proofErr w:type="spellEnd"/>
      <w:r w:rsidRPr="00DC0663">
        <w:rPr>
          <w:rFonts w:ascii="Arial" w:hAnsi="Arial" w:cs="Arial"/>
          <w:color w:val="222222"/>
          <w:shd w:val="clear" w:color="auto" w:fill="FFFFFF"/>
        </w:rPr>
        <w:t xml:space="preserve">, J. (2014) ‘Steeper posterior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slope markedly increases ACL force in both active gait and passive knee joint under compression.</w:t>
      </w:r>
      <w:r w:rsidRPr="00DC0663">
        <w:rPr>
          <w:rStyle w:val="apple-converted-space"/>
          <w:rFonts w:ascii="Arial" w:hAnsi="Arial" w:cs="Arial"/>
          <w:color w:val="222222"/>
          <w:shd w:val="clear" w:color="auto" w:fill="FFFFFF"/>
        </w:rPr>
        <w:t xml:space="preserve">’, </w:t>
      </w:r>
      <w:r w:rsidRPr="00DC0663">
        <w:rPr>
          <w:rFonts w:ascii="Arial" w:hAnsi="Arial" w:cs="Arial"/>
          <w:iCs/>
          <w:color w:val="222222"/>
        </w:rPr>
        <w:t>Journal of biomechanics</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47</w:t>
      </w:r>
      <w:r w:rsidRPr="00DC0663">
        <w:rPr>
          <w:rFonts w:ascii="Arial" w:hAnsi="Arial" w:cs="Arial"/>
          <w:i/>
          <w:iCs/>
          <w:color w:val="222222"/>
        </w:rPr>
        <w:t xml:space="preserve"> </w:t>
      </w:r>
      <w:r w:rsidRPr="00DC0663">
        <w:rPr>
          <w:rFonts w:ascii="Arial" w:hAnsi="Arial" w:cs="Arial"/>
          <w:color w:val="222222"/>
          <w:shd w:val="clear" w:color="auto" w:fill="FFFFFF"/>
        </w:rPr>
        <w:t>(6), pp. 1353-1359.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McDaniel, L. W., </w:t>
      </w:r>
      <w:proofErr w:type="spellStart"/>
      <w:r w:rsidRPr="00DC0663">
        <w:rPr>
          <w:rFonts w:ascii="Arial" w:hAnsi="Arial" w:cs="Arial"/>
          <w:color w:val="222222"/>
          <w:shd w:val="clear" w:color="auto" w:fill="FFFFFF"/>
        </w:rPr>
        <w:t>Rasche</w:t>
      </w:r>
      <w:proofErr w:type="spellEnd"/>
      <w:r w:rsidRPr="00DC0663">
        <w:rPr>
          <w:rFonts w:ascii="Arial" w:hAnsi="Arial" w:cs="Arial"/>
          <w:color w:val="222222"/>
          <w:shd w:val="clear" w:color="auto" w:fill="FFFFFF"/>
        </w:rPr>
        <w:t xml:space="preserve">, A., </w:t>
      </w:r>
      <w:proofErr w:type="spellStart"/>
      <w:r w:rsidRPr="00DC0663">
        <w:rPr>
          <w:rFonts w:ascii="Arial" w:hAnsi="Arial" w:cs="Arial"/>
          <w:color w:val="222222"/>
          <w:shd w:val="clear" w:color="auto" w:fill="FFFFFF"/>
        </w:rPr>
        <w:t>Gaudet</w:t>
      </w:r>
      <w:proofErr w:type="spellEnd"/>
      <w:r w:rsidRPr="00DC0663">
        <w:rPr>
          <w:rFonts w:ascii="Arial" w:hAnsi="Arial" w:cs="Arial"/>
          <w:color w:val="222222"/>
          <w:shd w:val="clear" w:color="auto" w:fill="FFFFFF"/>
        </w:rPr>
        <w:t>, L., and Jackson, A. (2010) ‘Reducing the Risk of ACL Injury in Female Athletes.’,</w:t>
      </w:r>
      <w:r w:rsidRPr="00DC0663">
        <w:rPr>
          <w:rStyle w:val="apple-converted-space"/>
          <w:rFonts w:ascii="Arial" w:hAnsi="Arial" w:cs="Arial"/>
          <w:color w:val="222222"/>
          <w:shd w:val="clear" w:color="auto" w:fill="FFFFFF"/>
        </w:rPr>
        <w:t> </w:t>
      </w:r>
      <w:r w:rsidRPr="00DC0663">
        <w:rPr>
          <w:rFonts w:ascii="Arial" w:hAnsi="Arial" w:cs="Arial"/>
          <w:iCs/>
          <w:color w:val="222222"/>
        </w:rPr>
        <w:t>Contemporary Issues in Education Research</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3</w:t>
      </w:r>
      <w:r w:rsidRPr="00DC0663">
        <w:rPr>
          <w:rFonts w:ascii="Arial" w:hAnsi="Arial" w:cs="Arial"/>
          <w:i/>
          <w:iCs/>
          <w:color w:val="222222"/>
        </w:rPr>
        <w:t xml:space="preserve"> </w:t>
      </w:r>
      <w:r w:rsidRPr="00DC0663">
        <w:rPr>
          <w:rFonts w:ascii="Arial" w:hAnsi="Arial" w:cs="Arial"/>
          <w:color w:val="222222"/>
          <w:shd w:val="clear" w:color="auto" w:fill="FFFFFF"/>
        </w:rPr>
        <w:t>(3), pp. 15-20.</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McPherson, A. L., Feller, J. A., Hewett, T. E., and Webster, K. E. (2019) ‘Psychological Readiness to Return to Sport Is Associated With Second Anterior Cruciate Ligament Injuries.’, </w:t>
      </w:r>
      <w:r w:rsidRPr="00DC0663">
        <w:rPr>
          <w:rFonts w:ascii="Arial" w:hAnsi="Arial" w:cs="Arial"/>
          <w:iCs/>
          <w:color w:val="222222"/>
        </w:rPr>
        <w:t>The American journal of sports medicine</w:t>
      </w:r>
      <w:r w:rsidRPr="00DC0663">
        <w:rPr>
          <w:rFonts w:ascii="Arial" w:hAnsi="Arial" w:cs="Arial"/>
          <w:color w:val="222222"/>
          <w:shd w:val="clear" w:color="auto" w:fill="FFFFFF"/>
        </w:rPr>
        <w:t>, </w:t>
      </w:r>
      <w:r w:rsidRPr="00DC0663">
        <w:rPr>
          <w:rFonts w:ascii="Arial" w:hAnsi="Arial" w:cs="Arial"/>
          <w:iCs/>
          <w:color w:val="222222"/>
        </w:rPr>
        <w:t xml:space="preserve">47 </w:t>
      </w:r>
      <w:r w:rsidRPr="00DC0663">
        <w:rPr>
          <w:rFonts w:ascii="Arial" w:hAnsi="Arial" w:cs="Arial"/>
          <w:color w:val="222222"/>
          <w:shd w:val="clear" w:color="auto" w:fill="FFFFFF"/>
        </w:rPr>
        <w:t>(4), pp. 857-862.</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Meister, K., Talley, M. C., </w:t>
      </w:r>
      <w:proofErr w:type="spellStart"/>
      <w:r w:rsidRPr="00DC0663">
        <w:rPr>
          <w:rFonts w:ascii="Arial" w:hAnsi="Arial" w:cs="Arial"/>
          <w:color w:val="222222"/>
          <w:shd w:val="clear" w:color="auto" w:fill="FFFFFF"/>
        </w:rPr>
        <w:t>Horodyski</w:t>
      </w:r>
      <w:proofErr w:type="spellEnd"/>
      <w:r w:rsidRPr="00DC0663">
        <w:rPr>
          <w:rFonts w:ascii="Arial" w:hAnsi="Arial" w:cs="Arial"/>
          <w:color w:val="222222"/>
          <w:shd w:val="clear" w:color="auto" w:fill="FFFFFF"/>
        </w:rPr>
        <w:t xml:space="preserve">, M. B., </w:t>
      </w:r>
      <w:proofErr w:type="spellStart"/>
      <w:r w:rsidRPr="00DC0663">
        <w:rPr>
          <w:rFonts w:ascii="Arial" w:hAnsi="Arial" w:cs="Arial"/>
          <w:color w:val="222222"/>
          <w:shd w:val="clear" w:color="auto" w:fill="FFFFFF"/>
        </w:rPr>
        <w:t>Indelicato</w:t>
      </w:r>
      <w:proofErr w:type="spellEnd"/>
      <w:r w:rsidRPr="00DC0663">
        <w:rPr>
          <w:rFonts w:ascii="Arial" w:hAnsi="Arial" w:cs="Arial"/>
          <w:color w:val="222222"/>
          <w:shd w:val="clear" w:color="auto" w:fill="FFFFFF"/>
        </w:rPr>
        <w:t xml:space="preserve">, P. A., </w:t>
      </w:r>
      <w:proofErr w:type="spellStart"/>
      <w:r w:rsidRPr="00DC0663">
        <w:rPr>
          <w:rFonts w:ascii="Arial" w:hAnsi="Arial" w:cs="Arial"/>
          <w:color w:val="222222"/>
          <w:shd w:val="clear" w:color="auto" w:fill="FFFFFF"/>
        </w:rPr>
        <w:t>Hartzel</w:t>
      </w:r>
      <w:proofErr w:type="spellEnd"/>
      <w:r w:rsidRPr="00DC0663">
        <w:rPr>
          <w:rFonts w:ascii="Arial" w:hAnsi="Arial" w:cs="Arial"/>
          <w:color w:val="222222"/>
          <w:shd w:val="clear" w:color="auto" w:fill="FFFFFF"/>
        </w:rPr>
        <w:t>, J. S., and Batts, J. (1998) ‘Caudal slope of the tibia and its relationship to noncontact injuries to the ACL.’,</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knee surgery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11 </w:t>
      </w:r>
      <w:r w:rsidRPr="00DC0663">
        <w:rPr>
          <w:rFonts w:ascii="Arial" w:hAnsi="Arial" w:cs="Arial"/>
          <w:color w:val="222222"/>
          <w:shd w:val="clear" w:color="auto" w:fill="FFFFFF"/>
        </w:rPr>
        <w:t>(4), pp. 217-219.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Mohamed, E. E., </w:t>
      </w:r>
      <w:proofErr w:type="spellStart"/>
      <w:r w:rsidRPr="00DC0663">
        <w:rPr>
          <w:rFonts w:ascii="Arial" w:hAnsi="Arial" w:cs="Arial"/>
          <w:color w:val="222222"/>
          <w:shd w:val="clear" w:color="auto" w:fill="FFFFFF"/>
        </w:rPr>
        <w:t>Useh</w:t>
      </w:r>
      <w:proofErr w:type="spellEnd"/>
      <w:r w:rsidRPr="00DC0663">
        <w:rPr>
          <w:rFonts w:ascii="Arial" w:hAnsi="Arial" w:cs="Arial"/>
          <w:color w:val="222222"/>
          <w:shd w:val="clear" w:color="auto" w:fill="FFFFFF"/>
        </w:rPr>
        <w:t xml:space="preserve">, U., and </w:t>
      </w:r>
      <w:proofErr w:type="spellStart"/>
      <w:r w:rsidRPr="00DC0663">
        <w:rPr>
          <w:rFonts w:ascii="Arial" w:hAnsi="Arial" w:cs="Arial"/>
          <w:color w:val="222222"/>
          <w:shd w:val="clear" w:color="auto" w:fill="FFFFFF"/>
        </w:rPr>
        <w:t>Mtshali</w:t>
      </w:r>
      <w:proofErr w:type="spellEnd"/>
      <w:r w:rsidRPr="00DC0663">
        <w:rPr>
          <w:rFonts w:ascii="Arial" w:hAnsi="Arial" w:cs="Arial"/>
          <w:color w:val="222222"/>
          <w:shd w:val="clear" w:color="auto" w:fill="FFFFFF"/>
        </w:rPr>
        <w:t>, B. F. (2012) ‘Q-angle, Pelvic width, and Intercondylar notch width as predictors of knee injuries in women soccer players in South Africa.’,</w:t>
      </w:r>
      <w:r w:rsidRPr="00DC0663">
        <w:rPr>
          <w:rStyle w:val="apple-converted-space"/>
          <w:rFonts w:ascii="Arial" w:hAnsi="Arial" w:cs="Arial"/>
          <w:color w:val="222222"/>
          <w:shd w:val="clear" w:color="auto" w:fill="FFFFFF"/>
        </w:rPr>
        <w:t> </w:t>
      </w:r>
      <w:r w:rsidRPr="00DC0663">
        <w:rPr>
          <w:rFonts w:ascii="Arial" w:hAnsi="Arial" w:cs="Arial"/>
          <w:iCs/>
          <w:color w:val="222222"/>
        </w:rPr>
        <w:t>African health sciences</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12</w:t>
      </w:r>
      <w:r w:rsidRPr="00DC0663">
        <w:rPr>
          <w:rFonts w:ascii="Arial" w:hAnsi="Arial" w:cs="Arial"/>
          <w:color w:val="222222"/>
          <w:shd w:val="clear" w:color="auto" w:fill="FFFFFF"/>
        </w:rPr>
        <w:t xml:space="preserve"> (2), pp. 174-180.</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lastRenderedPageBreak/>
        <w:t>Myer, G. D., Ford, K. R., Foss, K. D. B., Liu, C., Nick, T. G., and Hewett, T. E. (2009) ‘The relationship of hamstrings and quadriceps strength to anterior cruciate ligament injury in female athletes.’,</w:t>
      </w:r>
      <w:r w:rsidRPr="00DC0663">
        <w:rPr>
          <w:rStyle w:val="apple-converted-space"/>
          <w:rFonts w:ascii="Arial" w:hAnsi="Arial" w:cs="Arial"/>
          <w:color w:val="222222"/>
          <w:shd w:val="clear" w:color="auto" w:fill="FFFFFF"/>
        </w:rPr>
        <w:t> </w:t>
      </w:r>
      <w:r w:rsidRPr="00DC0663">
        <w:rPr>
          <w:rFonts w:ascii="Arial" w:hAnsi="Arial" w:cs="Arial"/>
          <w:iCs/>
          <w:color w:val="222222"/>
        </w:rPr>
        <w:t>Clinical journal of sport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19</w:t>
      </w:r>
      <w:r w:rsidRPr="00DC0663">
        <w:rPr>
          <w:rFonts w:ascii="Arial" w:hAnsi="Arial" w:cs="Arial"/>
          <w:i/>
          <w:iCs/>
          <w:color w:val="222222"/>
        </w:rPr>
        <w:t xml:space="preserve"> </w:t>
      </w:r>
      <w:r w:rsidRPr="00DC0663">
        <w:rPr>
          <w:rFonts w:ascii="Arial" w:hAnsi="Arial" w:cs="Arial"/>
          <w:color w:val="222222"/>
          <w:shd w:val="clear" w:color="auto" w:fill="FFFFFF"/>
        </w:rPr>
        <w:t>(1), pp. 3-8.</w:t>
      </w:r>
    </w:p>
    <w:p w:rsidR="006279D2" w:rsidRPr="00DC0663" w:rsidRDefault="006279D2" w:rsidP="006279D2">
      <w:pPr>
        <w:spacing w:line="480" w:lineRule="auto"/>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Nessler, T., Denney, L., and </w:t>
      </w:r>
      <w:proofErr w:type="spellStart"/>
      <w:r w:rsidRPr="00DC0663">
        <w:rPr>
          <w:rFonts w:ascii="Arial" w:hAnsi="Arial" w:cs="Arial"/>
          <w:color w:val="222222"/>
          <w:shd w:val="clear" w:color="auto" w:fill="FFFFFF"/>
        </w:rPr>
        <w:t>Sampley</w:t>
      </w:r>
      <w:proofErr w:type="spellEnd"/>
      <w:r w:rsidRPr="00DC0663">
        <w:rPr>
          <w:rFonts w:ascii="Arial" w:hAnsi="Arial" w:cs="Arial"/>
          <w:color w:val="222222"/>
          <w:shd w:val="clear" w:color="auto" w:fill="FFFFFF"/>
        </w:rPr>
        <w:t>, J. (2017) ‘ACL injury prevention: what does research tell us?’,</w:t>
      </w:r>
      <w:r w:rsidRPr="00DC0663">
        <w:rPr>
          <w:rStyle w:val="apple-converted-space"/>
          <w:rFonts w:ascii="Arial" w:hAnsi="Arial" w:cs="Arial"/>
          <w:color w:val="222222"/>
          <w:shd w:val="clear" w:color="auto" w:fill="FFFFFF"/>
        </w:rPr>
        <w:t> </w:t>
      </w:r>
      <w:r w:rsidRPr="00DC0663">
        <w:rPr>
          <w:rFonts w:ascii="Arial" w:hAnsi="Arial" w:cs="Arial"/>
          <w:iCs/>
          <w:color w:val="222222"/>
        </w:rPr>
        <w:t>Current reviews in musculoskeletal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10 </w:t>
      </w:r>
      <w:r w:rsidRPr="00DC0663">
        <w:rPr>
          <w:rFonts w:ascii="Arial" w:hAnsi="Arial" w:cs="Arial"/>
          <w:color w:val="222222"/>
          <w:shd w:val="clear" w:color="auto" w:fill="FFFFFF"/>
        </w:rPr>
        <w:t>(3), pp. 281-288.</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Nilstad</w:t>
      </w:r>
      <w:proofErr w:type="spellEnd"/>
      <w:r w:rsidRPr="00DC0663">
        <w:rPr>
          <w:rFonts w:ascii="Arial" w:hAnsi="Arial" w:cs="Arial"/>
          <w:color w:val="222222"/>
          <w:shd w:val="clear" w:color="auto" w:fill="FFFFFF"/>
        </w:rPr>
        <w:t>, A., Andersen, T. E., Bahr, R., Holme, I., and Steffen, K. (2014) ‘Risk factors for lower extremity injuries in elite female soccer players’,</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42 </w:t>
      </w:r>
      <w:r w:rsidRPr="00DC0663">
        <w:rPr>
          <w:rFonts w:ascii="Arial" w:hAnsi="Arial" w:cs="Arial"/>
          <w:color w:val="222222"/>
          <w:shd w:val="clear" w:color="auto" w:fill="FFFFFF"/>
        </w:rPr>
        <w:t>(4), pp. 940-948.</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Oh, Y. K., </w:t>
      </w:r>
      <w:proofErr w:type="spellStart"/>
      <w:r w:rsidRPr="00DC0663">
        <w:rPr>
          <w:rFonts w:ascii="Arial" w:hAnsi="Arial" w:cs="Arial"/>
          <w:color w:val="222222"/>
          <w:shd w:val="clear" w:color="auto" w:fill="FFFFFF"/>
        </w:rPr>
        <w:t>Lipps</w:t>
      </w:r>
      <w:proofErr w:type="spellEnd"/>
      <w:r w:rsidRPr="00DC0663">
        <w:rPr>
          <w:rFonts w:ascii="Arial" w:hAnsi="Arial" w:cs="Arial"/>
          <w:color w:val="222222"/>
          <w:shd w:val="clear" w:color="auto" w:fill="FFFFFF"/>
        </w:rPr>
        <w:t xml:space="preserve">, D. B., Ashton-Miller, J. A., and </w:t>
      </w:r>
      <w:proofErr w:type="spellStart"/>
      <w:r w:rsidRPr="00DC0663">
        <w:rPr>
          <w:rFonts w:ascii="Arial" w:hAnsi="Arial" w:cs="Arial"/>
          <w:color w:val="222222"/>
          <w:shd w:val="clear" w:color="auto" w:fill="FFFFFF"/>
        </w:rPr>
        <w:t>Wojtys</w:t>
      </w:r>
      <w:proofErr w:type="spellEnd"/>
      <w:r w:rsidRPr="00DC0663">
        <w:rPr>
          <w:rFonts w:ascii="Arial" w:hAnsi="Arial" w:cs="Arial"/>
          <w:color w:val="222222"/>
          <w:shd w:val="clear" w:color="auto" w:fill="FFFFFF"/>
        </w:rPr>
        <w:t>, E. M. (2012) ‘What strains the anterior cruciate ligament during a pivot landing?’,</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40 </w:t>
      </w:r>
      <w:r w:rsidRPr="00DC0663">
        <w:rPr>
          <w:rFonts w:ascii="Arial" w:hAnsi="Arial" w:cs="Arial"/>
          <w:color w:val="222222"/>
          <w:shd w:val="clear" w:color="auto" w:fill="FFFFFF"/>
        </w:rPr>
        <w:t>(3), pp. 574-583.</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Olsen, O. E., </w:t>
      </w:r>
      <w:proofErr w:type="spellStart"/>
      <w:r w:rsidRPr="00DC0663">
        <w:rPr>
          <w:rFonts w:ascii="Arial" w:hAnsi="Arial" w:cs="Arial"/>
          <w:color w:val="222222"/>
          <w:shd w:val="clear" w:color="auto" w:fill="FFFFFF"/>
        </w:rPr>
        <w:t>Myklebust</w:t>
      </w:r>
      <w:proofErr w:type="spellEnd"/>
      <w:r w:rsidRPr="00DC0663">
        <w:rPr>
          <w:rFonts w:ascii="Arial" w:hAnsi="Arial" w:cs="Arial"/>
          <w:color w:val="222222"/>
          <w:shd w:val="clear" w:color="auto" w:fill="FFFFFF"/>
        </w:rPr>
        <w:t xml:space="preserve">, G., </w:t>
      </w:r>
      <w:proofErr w:type="spellStart"/>
      <w:r w:rsidRPr="00DC0663">
        <w:rPr>
          <w:rFonts w:ascii="Arial" w:hAnsi="Arial" w:cs="Arial"/>
          <w:color w:val="222222"/>
          <w:shd w:val="clear" w:color="auto" w:fill="FFFFFF"/>
        </w:rPr>
        <w:t>Engebretsen</w:t>
      </w:r>
      <w:proofErr w:type="spellEnd"/>
      <w:r w:rsidRPr="00DC0663">
        <w:rPr>
          <w:rFonts w:ascii="Arial" w:hAnsi="Arial" w:cs="Arial"/>
          <w:color w:val="222222"/>
          <w:shd w:val="clear" w:color="auto" w:fill="FFFFFF"/>
        </w:rPr>
        <w:t>, L., Holme, I., and Bahr, R. (2003) ‘Relationship between floor type and risk of ACL injury in team handball.’,</w:t>
      </w:r>
      <w:r w:rsidRPr="00DC0663">
        <w:rPr>
          <w:rStyle w:val="apple-converted-space"/>
          <w:rFonts w:ascii="Arial" w:hAnsi="Arial" w:cs="Arial"/>
          <w:color w:val="222222"/>
          <w:shd w:val="clear" w:color="auto" w:fill="FFFFFF"/>
        </w:rPr>
        <w:t> </w:t>
      </w:r>
      <w:r w:rsidRPr="00DC0663">
        <w:rPr>
          <w:rFonts w:ascii="Arial" w:hAnsi="Arial" w:cs="Arial"/>
          <w:iCs/>
          <w:color w:val="222222"/>
        </w:rPr>
        <w:t>Scandinavian journal of medicine and science in sports</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13</w:t>
      </w:r>
      <w:r w:rsidRPr="00DC0663">
        <w:rPr>
          <w:rFonts w:ascii="Arial" w:hAnsi="Arial" w:cs="Arial"/>
          <w:i/>
          <w:iCs/>
          <w:color w:val="222222"/>
        </w:rPr>
        <w:t xml:space="preserve"> </w:t>
      </w:r>
      <w:r w:rsidRPr="00DC0663">
        <w:rPr>
          <w:rFonts w:ascii="Arial" w:hAnsi="Arial" w:cs="Arial"/>
          <w:color w:val="222222"/>
          <w:shd w:val="clear" w:color="auto" w:fill="FFFFFF"/>
        </w:rPr>
        <w:t>(5), pp. 299-304.</w:t>
      </w:r>
    </w:p>
    <w:p w:rsidR="006279D2" w:rsidRPr="00DC0663" w:rsidRDefault="006279D2"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Oluwadamilola</w:t>
      </w:r>
      <w:proofErr w:type="spellEnd"/>
      <w:r w:rsidRPr="00DC0663">
        <w:rPr>
          <w:rFonts w:ascii="Arial" w:hAnsi="Arial" w:cs="Arial"/>
          <w:color w:val="222222"/>
          <w:shd w:val="clear" w:color="auto" w:fill="FFFFFF"/>
        </w:rPr>
        <w:t xml:space="preserve">, A., </w:t>
      </w:r>
      <w:proofErr w:type="spellStart"/>
      <w:r w:rsidRPr="00DC0663">
        <w:rPr>
          <w:rFonts w:ascii="Arial" w:hAnsi="Arial" w:cs="Arial"/>
          <w:color w:val="222222"/>
          <w:shd w:val="clear" w:color="auto" w:fill="FFFFFF"/>
        </w:rPr>
        <w:t>Yousaf</w:t>
      </w:r>
      <w:proofErr w:type="spellEnd"/>
      <w:r w:rsidRPr="00DC0663">
        <w:rPr>
          <w:rFonts w:ascii="Arial" w:hAnsi="Arial" w:cs="Arial"/>
          <w:color w:val="222222"/>
          <w:shd w:val="clear" w:color="auto" w:fill="FFFFFF"/>
        </w:rPr>
        <w:t xml:space="preserve">, S., </w:t>
      </w:r>
      <w:proofErr w:type="spellStart"/>
      <w:r w:rsidRPr="00DC0663">
        <w:rPr>
          <w:rFonts w:ascii="Arial" w:hAnsi="Arial" w:cs="Arial"/>
          <w:color w:val="222222"/>
          <w:shd w:val="clear" w:color="auto" w:fill="FFFFFF"/>
        </w:rPr>
        <w:t>Zare</w:t>
      </w:r>
      <w:proofErr w:type="spellEnd"/>
      <w:r w:rsidRPr="00DC0663">
        <w:rPr>
          <w:rFonts w:ascii="Arial" w:hAnsi="Arial" w:cs="Arial"/>
          <w:color w:val="222222"/>
          <w:shd w:val="clear" w:color="auto" w:fill="FFFFFF"/>
        </w:rPr>
        <w:t xml:space="preserve">, M., </w:t>
      </w:r>
      <w:proofErr w:type="spellStart"/>
      <w:r w:rsidRPr="00DC0663">
        <w:rPr>
          <w:rFonts w:ascii="Arial" w:hAnsi="Arial" w:cs="Arial"/>
          <w:color w:val="222222"/>
          <w:shd w:val="clear" w:color="auto" w:fill="FFFFFF"/>
        </w:rPr>
        <w:t>Mozafari</w:t>
      </w:r>
      <w:proofErr w:type="spellEnd"/>
      <w:r w:rsidRPr="00DC0663">
        <w:rPr>
          <w:rFonts w:ascii="Arial" w:hAnsi="Arial" w:cs="Arial"/>
          <w:color w:val="222222"/>
          <w:shd w:val="clear" w:color="auto" w:fill="FFFFFF"/>
        </w:rPr>
        <w:t xml:space="preserve">, M., </w:t>
      </w:r>
      <w:proofErr w:type="spellStart"/>
      <w:r w:rsidRPr="00DC0663">
        <w:rPr>
          <w:rFonts w:ascii="Arial" w:hAnsi="Arial" w:cs="Arial"/>
          <w:color w:val="222222"/>
          <w:shd w:val="clear" w:color="auto" w:fill="FFFFFF"/>
        </w:rPr>
        <w:t>Youseffi</w:t>
      </w:r>
      <w:proofErr w:type="spellEnd"/>
      <w:r w:rsidRPr="00DC0663">
        <w:rPr>
          <w:rFonts w:ascii="Arial" w:hAnsi="Arial" w:cs="Arial"/>
          <w:color w:val="222222"/>
          <w:shd w:val="clear" w:color="auto" w:fill="FFFFFF"/>
        </w:rPr>
        <w:t xml:space="preserve">, M., </w:t>
      </w:r>
      <w:proofErr w:type="spellStart"/>
      <w:r w:rsidRPr="00DC0663">
        <w:rPr>
          <w:rFonts w:ascii="Arial" w:hAnsi="Arial" w:cs="Arial"/>
          <w:color w:val="222222"/>
          <w:shd w:val="clear" w:color="auto" w:fill="FFFFFF"/>
        </w:rPr>
        <w:t>Twigg</w:t>
      </w:r>
      <w:proofErr w:type="spellEnd"/>
      <w:r w:rsidRPr="00DC0663">
        <w:rPr>
          <w:rFonts w:ascii="Arial" w:hAnsi="Arial" w:cs="Arial"/>
          <w:color w:val="222222"/>
          <w:shd w:val="clear" w:color="auto" w:fill="FFFFFF"/>
        </w:rPr>
        <w:t xml:space="preserve">, P., and </w:t>
      </w:r>
      <w:proofErr w:type="spellStart"/>
      <w:r w:rsidRPr="00DC0663">
        <w:rPr>
          <w:rFonts w:ascii="Arial" w:hAnsi="Arial" w:cs="Arial"/>
          <w:color w:val="222222"/>
          <w:shd w:val="clear" w:color="auto" w:fill="FFFFFF"/>
        </w:rPr>
        <w:t>Sefat</w:t>
      </w:r>
      <w:proofErr w:type="spellEnd"/>
      <w:r w:rsidRPr="00DC0663">
        <w:rPr>
          <w:rFonts w:ascii="Arial" w:hAnsi="Arial" w:cs="Arial"/>
          <w:color w:val="222222"/>
          <w:shd w:val="clear" w:color="auto" w:fill="FFFFFF"/>
        </w:rPr>
        <w:t>, F. (2019) ‘Scaffolds for ligament tissue engineering.’, In </w:t>
      </w:r>
      <w:r w:rsidRPr="00DC0663">
        <w:rPr>
          <w:rFonts w:ascii="Arial" w:hAnsi="Arial" w:cs="Arial"/>
          <w:iCs/>
          <w:color w:val="222222"/>
        </w:rPr>
        <w:t xml:space="preserve">Handbook of Tissue Engineering Scaffolds, 1 (1), </w:t>
      </w:r>
      <w:r w:rsidRPr="00DC0663">
        <w:rPr>
          <w:rFonts w:ascii="Arial" w:hAnsi="Arial" w:cs="Arial"/>
          <w:color w:val="222222"/>
          <w:shd w:val="clear" w:color="auto" w:fill="FFFFFF"/>
        </w:rPr>
        <w:t>pp. 299-327.</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Orchard, J. W., </w:t>
      </w:r>
      <w:proofErr w:type="spellStart"/>
      <w:r w:rsidRPr="00DC0663">
        <w:rPr>
          <w:rFonts w:ascii="Arial" w:hAnsi="Arial" w:cs="Arial"/>
          <w:color w:val="222222"/>
          <w:shd w:val="clear" w:color="auto" w:fill="FFFFFF"/>
        </w:rPr>
        <w:t>Chivers</w:t>
      </w:r>
      <w:proofErr w:type="spellEnd"/>
      <w:r w:rsidRPr="00DC0663">
        <w:rPr>
          <w:rFonts w:ascii="Arial" w:hAnsi="Arial" w:cs="Arial"/>
          <w:color w:val="222222"/>
          <w:shd w:val="clear" w:color="auto" w:fill="FFFFFF"/>
        </w:rPr>
        <w:t xml:space="preserve">, I., Aldous, D., </w:t>
      </w:r>
      <w:proofErr w:type="spellStart"/>
      <w:r w:rsidRPr="00DC0663">
        <w:rPr>
          <w:rFonts w:ascii="Arial" w:hAnsi="Arial" w:cs="Arial"/>
          <w:color w:val="222222"/>
          <w:shd w:val="clear" w:color="auto" w:fill="FFFFFF"/>
        </w:rPr>
        <w:t>Bennell</w:t>
      </w:r>
      <w:proofErr w:type="spellEnd"/>
      <w:r w:rsidRPr="00DC0663">
        <w:rPr>
          <w:rFonts w:ascii="Arial" w:hAnsi="Arial" w:cs="Arial"/>
          <w:color w:val="222222"/>
          <w:shd w:val="clear" w:color="auto" w:fill="FFFFFF"/>
        </w:rPr>
        <w:t xml:space="preserve">, K., and Seward, H. (2005) ‘Rye grass is associated with fewer non-contact anterior cruciate ligament injuries than </w:t>
      </w:r>
      <w:proofErr w:type="spellStart"/>
      <w:r w:rsidRPr="00DC0663">
        <w:rPr>
          <w:rFonts w:ascii="Arial" w:hAnsi="Arial" w:cs="Arial"/>
          <w:color w:val="222222"/>
          <w:shd w:val="clear" w:color="auto" w:fill="FFFFFF"/>
        </w:rPr>
        <w:t>bermuda</w:t>
      </w:r>
      <w:proofErr w:type="spellEnd"/>
      <w:r w:rsidRPr="00DC0663">
        <w:rPr>
          <w:rFonts w:ascii="Arial" w:hAnsi="Arial" w:cs="Arial"/>
          <w:color w:val="222222"/>
          <w:shd w:val="clear" w:color="auto" w:fill="FFFFFF"/>
        </w:rPr>
        <w:t xml:space="preserve"> grass.’,</w:t>
      </w:r>
      <w:r w:rsidRPr="00DC0663">
        <w:rPr>
          <w:rStyle w:val="apple-converted-space"/>
          <w:rFonts w:ascii="Arial" w:hAnsi="Arial" w:cs="Arial"/>
          <w:color w:val="222222"/>
          <w:shd w:val="clear" w:color="auto" w:fill="FFFFFF"/>
        </w:rPr>
        <w:t> </w:t>
      </w:r>
      <w:r w:rsidRPr="00DC0663">
        <w:rPr>
          <w:rFonts w:ascii="Arial" w:hAnsi="Arial" w:cs="Arial"/>
          <w:iCs/>
          <w:color w:val="222222"/>
        </w:rPr>
        <w:t>British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39 </w:t>
      </w:r>
      <w:r w:rsidRPr="00DC0663">
        <w:rPr>
          <w:rFonts w:ascii="Arial" w:hAnsi="Arial" w:cs="Arial"/>
          <w:color w:val="222222"/>
          <w:shd w:val="clear" w:color="auto" w:fill="FFFFFF"/>
        </w:rPr>
        <w:t>(10), pp. 704-709.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Orchard, J., Seward, H., McGivern, J., and Hood, S. (2001) ‘Intrinsic and extrinsic risk factors for anterior cruciate ligament injury in Australian footballers.’,</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29</w:t>
      </w:r>
      <w:r w:rsidRPr="00DC0663">
        <w:rPr>
          <w:rFonts w:ascii="Arial" w:hAnsi="Arial" w:cs="Arial"/>
          <w:i/>
          <w:iCs/>
          <w:color w:val="222222"/>
        </w:rPr>
        <w:t xml:space="preserve"> </w:t>
      </w:r>
      <w:r w:rsidRPr="00DC0663">
        <w:rPr>
          <w:rFonts w:ascii="Arial" w:hAnsi="Arial" w:cs="Arial"/>
          <w:color w:val="222222"/>
          <w:shd w:val="clear" w:color="auto" w:fill="FFFFFF"/>
        </w:rPr>
        <w:t>(2), pp. 196-200.</w:t>
      </w:r>
    </w:p>
    <w:p w:rsidR="006279D2" w:rsidRPr="00DC0663" w:rsidRDefault="006279D2" w:rsidP="006279D2">
      <w:pPr>
        <w:spacing w:line="480" w:lineRule="auto"/>
        <w:rPr>
          <w:rFonts w:ascii="Arial" w:hAnsi="Arial" w:cs="Arial"/>
          <w:color w:val="222222"/>
          <w:shd w:val="clear" w:color="auto" w:fill="FFFFFF"/>
        </w:rPr>
      </w:pPr>
    </w:p>
    <w:p w:rsidR="006279D2"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Padua, D. A., DiStefano, L. J., Hewett, T. E., Garrett, W. E., Marshall, S. W., Golden, G. M., and </w:t>
      </w:r>
      <w:proofErr w:type="spellStart"/>
      <w:r w:rsidRPr="00DC0663">
        <w:rPr>
          <w:rFonts w:ascii="Arial" w:hAnsi="Arial" w:cs="Arial"/>
          <w:color w:val="222222"/>
          <w:shd w:val="clear" w:color="auto" w:fill="FFFFFF"/>
        </w:rPr>
        <w:t>Sigward</w:t>
      </w:r>
      <w:proofErr w:type="spellEnd"/>
      <w:r w:rsidRPr="00DC0663">
        <w:rPr>
          <w:rFonts w:ascii="Arial" w:hAnsi="Arial" w:cs="Arial"/>
          <w:color w:val="222222"/>
          <w:shd w:val="clear" w:color="auto" w:fill="FFFFFF"/>
        </w:rPr>
        <w:t>, S. M. (2018) ‘National athletic trainers' association position statement: Prevention of anterior cruciate ligament injury.’, </w:t>
      </w:r>
      <w:r w:rsidRPr="00DC0663">
        <w:rPr>
          <w:rFonts w:ascii="Arial" w:hAnsi="Arial" w:cs="Arial"/>
          <w:iCs/>
          <w:color w:val="222222"/>
        </w:rPr>
        <w:t>Journal of athletic training</w:t>
      </w:r>
      <w:r w:rsidRPr="00DC0663">
        <w:rPr>
          <w:rFonts w:ascii="Arial" w:hAnsi="Arial" w:cs="Arial"/>
          <w:color w:val="222222"/>
          <w:shd w:val="clear" w:color="auto" w:fill="FFFFFF"/>
        </w:rPr>
        <w:t>, </w:t>
      </w:r>
      <w:r w:rsidRPr="00DC0663">
        <w:rPr>
          <w:rFonts w:ascii="Arial" w:hAnsi="Arial" w:cs="Arial"/>
          <w:iCs/>
          <w:color w:val="222222"/>
        </w:rPr>
        <w:t xml:space="preserve">53 </w:t>
      </w:r>
      <w:r w:rsidRPr="00DC0663">
        <w:rPr>
          <w:rFonts w:ascii="Arial" w:hAnsi="Arial" w:cs="Arial"/>
          <w:color w:val="222222"/>
          <w:shd w:val="clear" w:color="auto" w:fill="FFFFFF"/>
        </w:rPr>
        <w:t>(1), pp. 5-19.</w:t>
      </w:r>
    </w:p>
    <w:p w:rsidR="00A509B7" w:rsidRDefault="00A509B7" w:rsidP="006279D2">
      <w:pPr>
        <w:spacing w:line="480" w:lineRule="auto"/>
        <w:ind w:left="360"/>
        <w:rPr>
          <w:rFonts w:ascii="Arial" w:hAnsi="Arial" w:cs="Arial"/>
          <w:color w:val="222222"/>
          <w:shd w:val="clear" w:color="auto" w:fill="FFFFFF"/>
        </w:rPr>
      </w:pPr>
    </w:p>
    <w:p w:rsidR="00A509B7" w:rsidRPr="00A509B7" w:rsidRDefault="00A509B7" w:rsidP="00A509B7">
      <w:pPr>
        <w:spacing w:line="480" w:lineRule="auto"/>
        <w:ind w:left="360"/>
        <w:rPr>
          <w:color w:val="000000" w:themeColor="text1"/>
        </w:rPr>
      </w:pPr>
      <w:proofErr w:type="spellStart"/>
      <w:r w:rsidRPr="00A509B7">
        <w:rPr>
          <w:rFonts w:ascii="Arial" w:hAnsi="Arial" w:cs="Arial"/>
          <w:color w:val="000000" w:themeColor="text1"/>
          <w:shd w:val="clear" w:color="auto" w:fill="FFFFFF"/>
        </w:rPr>
        <w:t>Paterno</w:t>
      </w:r>
      <w:proofErr w:type="spellEnd"/>
      <w:r w:rsidRPr="00A509B7">
        <w:rPr>
          <w:rFonts w:ascii="Arial" w:hAnsi="Arial" w:cs="Arial"/>
          <w:color w:val="000000" w:themeColor="text1"/>
          <w:shd w:val="clear" w:color="auto" w:fill="FFFFFF"/>
        </w:rPr>
        <w:t xml:space="preserve">, M. V., Schmitt, L. C., Ford, K. R., </w:t>
      </w:r>
      <w:proofErr w:type="spellStart"/>
      <w:r w:rsidRPr="00A509B7">
        <w:rPr>
          <w:rFonts w:ascii="Arial" w:hAnsi="Arial" w:cs="Arial"/>
          <w:color w:val="000000" w:themeColor="text1"/>
          <w:shd w:val="clear" w:color="auto" w:fill="FFFFFF"/>
        </w:rPr>
        <w:t>Rauh</w:t>
      </w:r>
      <w:proofErr w:type="spellEnd"/>
      <w:r w:rsidRPr="00A509B7">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M. J., Myer, G. D., Huang, B., and</w:t>
      </w:r>
      <w:r w:rsidRPr="00A509B7">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Hewett, T. E. (2010) ‘</w:t>
      </w:r>
      <w:r w:rsidRPr="00A509B7">
        <w:rPr>
          <w:rFonts w:ascii="Arial" w:hAnsi="Arial" w:cs="Arial"/>
          <w:color w:val="000000" w:themeColor="text1"/>
          <w:shd w:val="clear" w:color="auto" w:fill="FFFFFF"/>
        </w:rPr>
        <w:t>Biomechanical measures during landing and postural stability predict second anterior cruciate ligament injury after anterior cruciate ligament reconstruction and return to sport.</w:t>
      </w:r>
      <w:r>
        <w:rPr>
          <w:rFonts w:ascii="Arial" w:hAnsi="Arial" w:cs="Arial"/>
          <w:color w:val="000000" w:themeColor="text1"/>
          <w:shd w:val="clear" w:color="auto" w:fill="FFFFFF"/>
        </w:rPr>
        <w:t>’</w:t>
      </w:r>
      <w:r w:rsidRPr="00A509B7">
        <w:rPr>
          <w:rFonts w:ascii="Arial" w:hAnsi="Arial" w:cs="Arial"/>
          <w:color w:val="000000" w:themeColor="text1"/>
          <w:shd w:val="clear" w:color="auto" w:fill="FFFFFF"/>
        </w:rPr>
        <w:t>, </w:t>
      </w:r>
      <w:r w:rsidRPr="00A509B7">
        <w:rPr>
          <w:rFonts w:ascii="Arial" w:hAnsi="Arial" w:cs="Arial"/>
          <w:iCs/>
          <w:color w:val="000000" w:themeColor="text1"/>
        </w:rPr>
        <w:t>The American Journal of Sports Medicine</w:t>
      </w:r>
      <w:r w:rsidRPr="00A509B7">
        <w:rPr>
          <w:rFonts w:ascii="Arial" w:hAnsi="Arial" w:cs="Arial"/>
          <w:color w:val="000000" w:themeColor="text1"/>
          <w:shd w:val="clear" w:color="auto" w:fill="FFFFFF"/>
        </w:rPr>
        <w:t>, </w:t>
      </w:r>
      <w:r w:rsidRPr="00A509B7">
        <w:rPr>
          <w:rFonts w:ascii="Arial" w:hAnsi="Arial" w:cs="Arial"/>
          <w:iCs/>
          <w:color w:val="000000" w:themeColor="text1"/>
        </w:rPr>
        <w:t>38</w:t>
      </w:r>
      <w:r>
        <w:rPr>
          <w:rFonts w:ascii="Arial" w:hAnsi="Arial" w:cs="Arial"/>
          <w:i/>
          <w:iCs/>
          <w:color w:val="000000" w:themeColor="text1"/>
        </w:rPr>
        <w:t xml:space="preserve"> </w:t>
      </w:r>
      <w:r w:rsidRPr="00A509B7">
        <w:rPr>
          <w:rFonts w:ascii="Arial" w:hAnsi="Arial" w:cs="Arial"/>
          <w:color w:val="000000" w:themeColor="text1"/>
          <w:shd w:val="clear" w:color="auto" w:fill="FFFFFF"/>
        </w:rPr>
        <w:t>(10),</w:t>
      </w:r>
      <w:r>
        <w:rPr>
          <w:rFonts w:ascii="Arial" w:hAnsi="Arial" w:cs="Arial"/>
          <w:color w:val="000000" w:themeColor="text1"/>
          <w:shd w:val="clear" w:color="auto" w:fill="FFFFFF"/>
        </w:rPr>
        <w:t xml:space="preserve"> pp.</w:t>
      </w:r>
      <w:r w:rsidRPr="00A509B7">
        <w:rPr>
          <w:rFonts w:ascii="Arial" w:hAnsi="Arial" w:cs="Arial"/>
          <w:color w:val="000000" w:themeColor="text1"/>
          <w:shd w:val="clear" w:color="auto" w:fill="FFFFFF"/>
        </w:rPr>
        <w:t xml:space="preserve"> 1968-1978.</w:t>
      </w:r>
    </w:p>
    <w:p w:rsidR="006279D2" w:rsidRPr="00DC0663" w:rsidRDefault="006279D2" w:rsidP="00A509B7">
      <w:pPr>
        <w:spacing w:line="480" w:lineRule="auto"/>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Prado, M., </w:t>
      </w:r>
      <w:proofErr w:type="spellStart"/>
      <w:r w:rsidRPr="00DC0663">
        <w:rPr>
          <w:rFonts w:ascii="Arial" w:hAnsi="Arial" w:cs="Arial"/>
          <w:color w:val="222222"/>
          <w:shd w:val="clear" w:color="auto" w:fill="FFFFFF"/>
        </w:rPr>
        <w:t>Nazario</w:t>
      </w:r>
      <w:proofErr w:type="spellEnd"/>
      <w:r w:rsidRPr="00DC0663">
        <w:rPr>
          <w:rFonts w:ascii="Arial" w:hAnsi="Arial" w:cs="Arial"/>
          <w:color w:val="222222"/>
          <w:shd w:val="clear" w:color="auto" w:fill="FFFFFF"/>
        </w:rPr>
        <w:t xml:space="preserve">, S., </w:t>
      </w:r>
      <w:proofErr w:type="spellStart"/>
      <w:r w:rsidRPr="00DC0663">
        <w:rPr>
          <w:rFonts w:ascii="Arial" w:hAnsi="Arial" w:cs="Arial"/>
          <w:color w:val="222222"/>
          <w:shd w:val="clear" w:color="auto" w:fill="FFFFFF"/>
        </w:rPr>
        <w:t>Bergamim</w:t>
      </w:r>
      <w:proofErr w:type="spellEnd"/>
      <w:r w:rsidRPr="00DC0663">
        <w:rPr>
          <w:rFonts w:ascii="Arial" w:hAnsi="Arial" w:cs="Arial"/>
          <w:color w:val="222222"/>
          <w:shd w:val="clear" w:color="auto" w:fill="FFFFFF"/>
        </w:rPr>
        <w:t xml:space="preserve">, J. S. S. P., </w:t>
      </w:r>
      <w:proofErr w:type="spellStart"/>
      <w:r w:rsidRPr="00DC0663">
        <w:rPr>
          <w:rFonts w:ascii="Arial" w:hAnsi="Arial" w:cs="Arial"/>
          <w:color w:val="222222"/>
          <w:shd w:val="clear" w:color="auto" w:fill="FFFFFF"/>
        </w:rPr>
        <w:t>Nasrala</w:t>
      </w:r>
      <w:proofErr w:type="spellEnd"/>
      <w:r w:rsidRPr="00DC0663">
        <w:rPr>
          <w:rFonts w:ascii="Arial" w:hAnsi="Arial" w:cs="Arial"/>
          <w:color w:val="222222"/>
          <w:shd w:val="clear" w:color="auto" w:fill="FFFFFF"/>
        </w:rPr>
        <w:t xml:space="preserve">, M. L. S., </w:t>
      </w:r>
      <w:proofErr w:type="spellStart"/>
      <w:r w:rsidRPr="00DC0663">
        <w:rPr>
          <w:rFonts w:ascii="Arial" w:hAnsi="Arial" w:cs="Arial"/>
          <w:color w:val="222222"/>
          <w:shd w:val="clear" w:color="auto" w:fill="FFFFFF"/>
        </w:rPr>
        <w:t>Neto</w:t>
      </w:r>
      <w:proofErr w:type="spellEnd"/>
      <w:r w:rsidRPr="00DC0663">
        <w:rPr>
          <w:rFonts w:ascii="Arial" w:hAnsi="Arial" w:cs="Arial"/>
          <w:color w:val="222222"/>
          <w:shd w:val="clear" w:color="auto" w:fill="FFFFFF"/>
        </w:rPr>
        <w:t xml:space="preserve">, E. N., </w:t>
      </w:r>
      <w:proofErr w:type="spellStart"/>
      <w:r w:rsidRPr="00DC0663">
        <w:rPr>
          <w:rFonts w:ascii="Arial" w:hAnsi="Arial" w:cs="Arial"/>
          <w:color w:val="222222"/>
          <w:shd w:val="clear" w:color="auto" w:fill="FFFFFF"/>
        </w:rPr>
        <w:t>Felippe</w:t>
      </w:r>
      <w:proofErr w:type="spellEnd"/>
      <w:r w:rsidRPr="00DC0663">
        <w:rPr>
          <w:rFonts w:ascii="Arial" w:hAnsi="Arial" w:cs="Arial"/>
          <w:color w:val="222222"/>
          <w:shd w:val="clear" w:color="auto" w:fill="FFFFFF"/>
        </w:rPr>
        <w:t xml:space="preserve">, L. A., and </w:t>
      </w:r>
      <w:proofErr w:type="spellStart"/>
      <w:r w:rsidRPr="00DC0663">
        <w:rPr>
          <w:rFonts w:ascii="Arial" w:hAnsi="Arial" w:cs="Arial"/>
          <w:color w:val="222222"/>
          <w:shd w:val="clear" w:color="auto" w:fill="FFFFFF"/>
        </w:rPr>
        <w:t>Pletsch</w:t>
      </w:r>
      <w:proofErr w:type="spellEnd"/>
      <w:r w:rsidRPr="00DC0663">
        <w:rPr>
          <w:rFonts w:ascii="Arial" w:hAnsi="Arial" w:cs="Arial"/>
          <w:color w:val="222222"/>
          <w:shd w:val="clear" w:color="auto" w:fill="FFFFFF"/>
        </w:rPr>
        <w:t>, A. H. M. (2019) ‘Anterior Cruciate Ligament: Anatomy and Biomechanics.’, </w:t>
      </w:r>
      <w:r w:rsidRPr="00DC0663">
        <w:rPr>
          <w:rFonts w:ascii="Arial" w:hAnsi="Arial" w:cs="Arial"/>
          <w:iCs/>
          <w:color w:val="222222"/>
        </w:rPr>
        <w:t>Journal of Health Sciences</w:t>
      </w:r>
      <w:r w:rsidRPr="00DC0663">
        <w:rPr>
          <w:rFonts w:ascii="Arial" w:hAnsi="Arial" w:cs="Arial"/>
          <w:color w:val="222222"/>
          <w:shd w:val="clear" w:color="auto" w:fill="FFFFFF"/>
        </w:rPr>
        <w:t>, </w:t>
      </w:r>
      <w:r w:rsidRPr="00DC0663">
        <w:rPr>
          <w:rFonts w:ascii="Arial" w:hAnsi="Arial" w:cs="Arial"/>
          <w:iCs/>
          <w:color w:val="222222"/>
        </w:rPr>
        <w:t xml:space="preserve">21 </w:t>
      </w:r>
      <w:r w:rsidRPr="00DC0663">
        <w:rPr>
          <w:rFonts w:ascii="Arial" w:hAnsi="Arial" w:cs="Arial"/>
          <w:color w:val="222222"/>
          <w:shd w:val="clear" w:color="auto" w:fill="FFFFFF"/>
        </w:rPr>
        <w:t>(2), pp. 166-169.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lastRenderedPageBreak/>
        <w:t>Ruedl</w:t>
      </w:r>
      <w:proofErr w:type="spellEnd"/>
      <w:r w:rsidRPr="00DC0663">
        <w:rPr>
          <w:rFonts w:ascii="Arial" w:hAnsi="Arial" w:cs="Arial"/>
          <w:color w:val="222222"/>
          <w:shd w:val="clear" w:color="auto" w:fill="FFFFFF"/>
        </w:rPr>
        <w:t xml:space="preserve">, G., </w:t>
      </w:r>
      <w:proofErr w:type="spellStart"/>
      <w:r w:rsidRPr="00DC0663">
        <w:rPr>
          <w:rFonts w:ascii="Arial" w:hAnsi="Arial" w:cs="Arial"/>
          <w:color w:val="222222"/>
          <w:shd w:val="clear" w:color="auto" w:fill="FFFFFF"/>
        </w:rPr>
        <w:t>Helle</w:t>
      </w:r>
      <w:proofErr w:type="spellEnd"/>
      <w:r w:rsidRPr="00DC0663">
        <w:rPr>
          <w:rFonts w:ascii="Arial" w:hAnsi="Arial" w:cs="Arial"/>
          <w:color w:val="222222"/>
          <w:shd w:val="clear" w:color="auto" w:fill="FFFFFF"/>
        </w:rPr>
        <w:t xml:space="preserve">, K., </w:t>
      </w:r>
      <w:proofErr w:type="spellStart"/>
      <w:r w:rsidRPr="00DC0663">
        <w:rPr>
          <w:rFonts w:ascii="Arial" w:hAnsi="Arial" w:cs="Arial"/>
          <w:color w:val="222222"/>
          <w:shd w:val="clear" w:color="auto" w:fill="FFFFFF"/>
        </w:rPr>
        <w:t>Tecklenburg</w:t>
      </w:r>
      <w:proofErr w:type="spellEnd"/>
      <w:r w:rsidRPr="00DC0663">
        <w:rPr>
          <w:rFonts w:ascii="Arial" w:hAnsi="Arial" w:cs="Arial"/>
          <w:color w:val="222222"/>
          <w:shd w:val="clear" w:color="auto" w:fill="FFFFFF"/>
        </w:rPr>
        <w:t xml:space="preserve">, K., </w:t>
      </w:r>
      <w:proofErr w:type="spellStart"/>
      <w:r w:rsidRPr="00DC0663">
        <w:rPr>
          <w:rFonts w:ascii="Arial" w:hAnsi="Arial" w:cs="Arial"/>
          <w:color w:val="222222"/>
          <w:shd w:val="clear" w:color="auto" w:fill="FFFFFF"/>
        </w:rPr>
        <w:t>Schranz</w:t>
      </w:r>
      <w:proofErr w:type="spellEnd"/>
      <w:r w:rsidRPr="00DC0663">
        <w:rPr>
          <w:rFonts w:ascii="Arial" w:hAnsi="Arial" w:cs="Arial"/>
          <w:color w:val="222222"/>
          <w:shd w:val="clear" w:color="auto" w:fill="FFFFFF"/>
        </w:rPr>
        <w:t xml:space="preserve">, A., Fink, C., and </w:t>
      </w:r>
      <w:proofErr w:type="spellStart"/>
      <w:r w:rsidRPr="00DC0663">
        <w:rPr>
          <w:rFonts w:ascii="Arial" w:hAnsi="Arial" w:cs="Arial"/>
          <w:color w:val="222222"/>
          <w:shd w:val="clear" w:color="auto" w:fill="FFFFFF"/>
        </w:rPr>
        <w:t>Burtscher</w:t>
      </w:r>
      <w:proofErr w:type="spellEnd"/>
      <w:r w:rsidRPr="00DC0663">
        <w:rPr>
          <w:rFonts w:ascii="Arial" w:hAnsi="Arial" w:cs="Arial"/>
          <w:color w:val="222222"/>
          <w:shd w:val="clear" w:color="auto" w:fill="FFFFFF"/>
        </w:rPr>
        <w:t>, M. (2016) ‘Factors associated with self-reported failure of binding release among ACL injured male and female recreational skiers: a catalyst to change ISO binding standards?’,</w:t>
      </w:r>
      <w:r w:rsidRPr="00DC0663">
        <w:rPr>
          <w:rStyle w:val="apple-converted-space"/>
          <w:rFonts w:ascii="Arial" w:hAnsi="Arial" w:cs="Arial"/>
          <w:color w:val="222222"/>
          <w:shd w:val="clear" w:color="auto" w:fill="FFFFFF"/>
        </w:rPr>
        <w:t> </w:t>
      </w:r>
      <w:r w:rsidRPr="00DC0663">
        <w:rPr>
          <w:rFonts w:ascii="Arial" w:hAnsi="Arial" w:cs="Arial"/>
          <w:iCs/>
          <w:color w:val="222222"/>
        </w:rPr>
        <w:t>British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50 </w:t>
      </w:r>
      <w:r w:rsidRPr="00DC0663">
        <w:rPr>
          <w:rFonts w:ascii="Arial" w:hAnsi="Arial" w:cs="Arial"/>
          <w:color w:val="222222"/>
          <w:shd w:val="clear" w:color="auto" w:fill="FFFFFF"/>
        </w:rPr>
        <w:t>(1), pp. 37-40.</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Ruedl</w:t>
      </w:r>
      <w:proofErr w:type="spellEnd"/>
      <w:r w:rsidRPr="00DC0663">
        <w:rPr>
          <w:rFonts w:ascii="Arial" w:hAnsi="Arial" w:cs="Arial"/>
          <w:color w:val="222222"/>
          <w:shd w:val="clear" w:color="auto" w:fill="FFFFFF"/>
        </w:rPr>
        <w:t xml:space="preserve">, G., </w:t>
      </w:r>
      <w:proofErr w:type="spellStart"/>
      <w:r w:rsidRPr="00DC0663">
        <w:rPr>
          <w:rFonts w:ascii="Arial" w:hAnsi="Arial" w:cs="Arial"/>
          <w:color w:val="222222"/>
          <w:shd w:val="clear" w:color="auto" w:fill="FFFFFF"/>
        </w:rPr>
        <w:t>Linortner</w:t>
      </w:r>
      <w:proofErr w:type="spellEnd"/>
      <w:r w:rsidRPr="00DC0663">
        <w:rPr>
          <w:rFonts w:ascii="Arial" w:hAnsi="Arial" w:cs="Arial"/>
          <w:color w:val="222222"/>
          <w:shd w:val="clear" w:color="auto" w:fill="FFFFFF"/>
        </w:rPr>
        <w:t xml:space="preserve">, I., </w:t>
      </w:r>
      <w:proofErr w:type="spellStart"/>
      <w:r w:rsidRPr="00DC0663">
        <w:rPr>
          <w:rFonts w:ascii="Arial" w:hAnsi="Arial" w:cs="Arial"/>
          <w:color w:val="222222"/>
          <w:shd w:val="clear" w:color="auto" w:fill="FFFFFF"/>
        </w:rPr>
        <w:t>Schranz</w:t>
      </w:r>
      <w:proofErr w:type="spellEnd"/>
      <w:r w:rsidRPr="00DC0663">
        <w:rPr>
          <w:rFonts w:ascii="Arial" w:hAnsi="Arial" w:cs="Arial"/>
          <w:color w:val="222222"/>
          <w:shd w:val="clear" w:color="auto" w:fill="FFFFFF"/>
        </w:rPr>
        <w:t xml:space="preserve">, A., Fink, C., </w:t>
      </w:r>
      <w:proofErr w:type="spellStart"/>
      <w:r w:rsidRPr="00DC0663">
        <w:rPr>
          <w:rFonts w:ascii="Arial" w:hAnsi="Arial" w:cs="Arial"/>
          <w:color w:val="222222"/>
          <w:shd w:val="clear" w:color="auto" w:fill="FFFFFF"/>
        </w:rPr>
        <w:t>Schindelwig</w:t>
      </w:r>
      <w:proofErr w:type="spellEnd"/>
      <w:r w:rsidRPr="00DC0663">
        <w:rPr>
          <w:rFonts w:ascii="Arial" w:hAnsi="Arial" w:cs="Arial"/>
          <w:color w:val="222222"/>
          <w:shd w:val="clear" w:color="auto" w:fill="FFFFFF"/>
        </w:rPr>
        <w:t xml:space="preserve">, K., </w:t>
      </w:r>
      <w:proofErr w:type="spellStart"/>
      <w:r w:rsidRPr="00DC0663">
        <w:rPr>
          <w:rFonts w:ascii="Arial" w:hAnsi="Arial" w:cs="Arial"/>
          <w:color w:val="222222"/>
          <w:shd w:val="clear" w:color="auto" w:fill="FFFFFF"/>
        </w:rPr>
        <w:t>Nachbauer</w:t>
      </w:r>
      <w:proofErr w:type="spellEnd"/>
      <w:r w:rsidRPr="00DC0663">
        <w:rPr>
          <w:rFonts w:ascii="Arial" w:hAnsi="Arial" w:cs="Arial"/>
          <w:color w:val="222222"/>
          <w:shd w:val="clear" w:color="auto" w:fill="FFFFFF"/>
        </w:rPr>
        <w:t xml:space="preserve">, W., and </w:t>
      </w:r>
      <w:proofErr w:type="spellStart"/>
      <w:r w:rsidRPr="00DC0663">
        <w:rPr>
          <w:rFonts w:ascii="Arial" w:hAnsi="Arial" w:cs="Arial"/>
          <w:color w:val="222222"/>
          <w:shd w:val="clear" w:color="auto" w:fill="FFFFFF"/>
        </w:rPr>
        <w:t>Burtscher</w:t>
      </w:r>
      <w:proofErr w:type="spellEnd"/>
      <w:r w:rsidRPr="00DC0663">
        <w:rPr>
          <w:rFonts w:ascii="Arial" w:hAnsi="Arial" w:cs="Arial"/>
          <w:color w:val="222222"/>
          <w:shd w:val="clear" w:color="auto" w:fill="FFFFFF"/>
        </w:rPr>
        <w:t>, M. (2009) ‘Distribution of injury mechanisms and related factors in ACL-injured female carving skiers.’,</w:t>
      </w:r>
      <w:r w:rsidRPr="00DC0663">
        <w:rPr>
          <w:rStyle w:val="apple-converted-space"/>
          <w:rFonts w:ascii="Arial" w:hAnsi="Arial" w:cs="Arial"/>
          <w:color w:val="222222"/>
          <w:shd w:val="clear" w:color="auto" w:fill="FFFFFF"/>
        </w:rPr>
        <w:t>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17</w:t>
      </w:r>
      <w:r w:rsidRPr="00DC0663">
        <w:rPr>
          <w:rFonts w:ascii="Arial" w:hAnsi="Arial" w:cs="Arial"/>
          <w:i/>
          <w:iCs/>
          <w:color w:val="222222"/>
        </w:rPr>
        <w:t xml:space="preserve"> </w:t>
      </w:r>
      <w:r w:rsidRPr="00DC0663">
        <w:rPr>
          <w:rFonts w:ascii="Arial" w:hAnsi="Arial" w:cs="Arial"/>
          <w:color w:val="222222"/>
          <w:shd w:val="clear" w:color="auto" w:fill="FFFFFF"/>
        </w:rPr>
        <w:t>(11), pp. 1393-1398.</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Ruedl</w:t>
      </w:r>
      <w:proofErr w:type="spellEnd"/>
      <w:r w:rsidRPr="00DC0663">
        <w:rPr>
          <w:rFonts w:ascii="Arial" w:hAnsi="Arial" w:cs="Arial"/>
          <w:color w:val="222222"/>
          <w:shd w:val="clear" w:color="auto" w:fill="FFFFFF"/>
        </w:rPr>
        <w:t xml:space="preserve">, G., </w:t>
      </w:r>
      <w:proofErr w:type="spellStart"/>
      <w:r w:rsidRPr="00DC0663">
        <w:rPr>
          <w:rFonts w:ascii="Arial" w:hAnsi="Arial" w:cs="Arial"/>
          <w:color w:val="222222"/>
          <w:shd w:val="clear" w:color="auto" w:fill="FFFFFF"/>
        </w:rPr>
        <w:t>Ploner</w:t>
      </w:r>
      <w:proofErr w:type="spellEnd"/>
      <w:r w:rsidRPr="00DC0663">
        <w:rPr>
          <w:rFonts w:ascii="Arial" w:hAnsi="Arial" w:cs="Arial"/>
          <w:color w:val="222222"/>
          <w:shd w:val="clear" w:color="auto" w:fill="FFFFFF"/>
        </w:rPr>
        <w:t xml:space="preserve">, P., </w:t>
      </w:r>
      <w:proofErr w:type="spellStart"/>
      <w:r w:rsidRPr="00DC0663">
        <w:rPr>
          <w:rFonts w:ascii="Arial" w:hAnsi="Arial" w:cs="Arial"/>
          <w:color w:val="222222"/>
          <w:shd w:val="clear" w:color="auto" w:fill="FFFFFF"/>
        </w:rPr>
        <w:t>Linortner</w:t>
      </w:r>
      <w:proofErr w:type="spellEnd"/>
      <w:r w:rsidRPr="00DC0663">
        <w:rPr>
          <w:rFonts w:ascii="Arial" w:hAnsi="Arial" w:cs="Arial"/>
          <w:color w:val="222222"/>
          <w:shd w:val="clear" w:color="auto" w:fill="FFFFFF"/>
        </w:rPr>
        <w:t xml:space="preserve">, I., </w:t>
      </w:r>
      <w:proofErr w:type="spellStart"/>
      <w:r w:rsidRPr="00DC0663">
        <w:rPr>
          <w:rFonts w:ascii="Arial" w:hAnsi="Arial" w:cs="Arial"/>
          <w:color w:val="222222"/>
          <w:shd w:val="clear" w:color="auto" w:fill="FFFFFF"/>
        </w:rPr>
        <w:t>Schranz</w:t>
      </w:r>
      <w:proofErr w:type="spellEnd"/>
      <w:r w:rsidRPr="00DC0663">
        <w:rPr>
          <w:rFonts w:ascii="Arial" w:hAnsi="Arial" w:cs="Arial"/>
          <w:color w:val="222222"/>
          <w:shd w:val="clear" w:color="auto" w:fill="FFFFFF"/>
        </w:rPr>
        <w:t xml:space="preserve">, A., Fink, C., Patterson, C., and </w:t>
      </w:r>
      <w:proofErr w:type="spellStart"/>
      <w:r w:rsidRPr="00DC0663">
        <w:rPr>
          <w:rFonts w:ascii="Arial" w:hAnsi="Arial" w:cs="Arial"/>
          <w:color w:val="222222"/>
          <w:shd w:val="clear" w:color="auto" w:fill="FFFFFF"/>
        </w:rPr>
        <w:t>Burtscher</w:t>
      </w:r>
      <w:proofErr w:type="spellEnd"/>
      <w:r w:rsidRPr="00DC0663">
        <w:rPr>
          <w:rFonts w:ascii="Arial" w:hAnsi="Arial" w:cs="Arial"/>
          <w:color w:val="222222"/>
          <w:shd w:val="clear" w:color="auto" w:fill="FFFFFF"/>
        </w:rPr>
        <w:t>, M. (2011) ‘Interaction of potential intrinsic and extrinsic risk factors in ACL injured recreational female skiers.’,</w:t>
      </w:r>
      <w:r w:rsidRPr="00DC0663">
        <w:rPr>
          <w:rStyle w:val="apple-converted-space"/>
          <w:rFonts w:ascii="Arial" w:hAnsi="Arial" w:cs="Arial"/>
          <w:color w:val="222222"/>
          <w:shd w:val="clear" w:color="auto" w:fill="FFFFFF"/>
        </w:rPr>
        <w:t> </w:t>
      </w:r>
      <w:r w:rsidRPr="00DC0663">
        <w:rPr>
          <w:rFonts w:ascii="Arial" w:hAnsi="Arial" w:cs="Arial"/>
          <w:iCs/>
          <w:color w:val="222222"/>
        </w:rPr>
        <w:t>International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32 </w:t>
      </w:r>
      <w:r w:rsidRPr="00DC0663">
        <w:rPr>
          <w:rFonts w:ascii="Arial" w:hAnsi="Arial" w:cs="Arial"/>
          <w:color w:val="222222"/>
          <w:shd w:val="clear" w:color="auto" w:fill="FFFFFF"/>
        </w:rPr>
        <w:t>(8), pp. 618-622.</w:t>
      </w:r>
    </w:p>
    <w:p w:rsidR="006279D2" w:rsidRPr="00DC0663" w:rsidRDefault="006279D2" w:rsidP="006279D2">
      <w:pPr>
        <w:spacing w:line="480" w:lineRule="auto"/>
        <w:ind w:left="360"/>
        <w:rPr>
          <w:rFonts w:ascii="Arial" w:hAnsi="Arial" w:cs="Arial"/>
          <w:color w:val="222222"/>
          <w:shd w:val="clear" w:color="auto" w:fill="FFFFFF"/>
        </w:rPr>
      </w:pPr>
    </w:p>
    <w:p w:rsidR="006279D2"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Ryder, S. H., Johnson, R. J., </w:t>
      </w:r>
      <w:proofErr w:type="spellStart"/>
      <w:r w:rsidRPr="00DC0663">
        <w:rPr>
          <w:rFonts w:ascii="Arial" w:hAnsi="Arial" w:cs="Arial"/>
          <w:color w:val="222222"/>
          <w:shd w:val="clear" w:color="auto" w:fill="FFFFFF"/>
        </w:rPr>
        <w:t>Beynnon</w:t>
      </w:r>
      <w:proofErr w:type="spellEnd"/>
      <w:r w:rsidRPr="00DC0663">
        <w:rPr>
          <w:rFonts w:ascii="Arial" w:hAnsi="Arial" w:cs="Arial"/>
          <w:color w:val="222222"/>
          <w:shd w:val="clear" w:color="auto" w:fill="FFFFFF"/>
        </w:rPr>
        <w:t xml:space="preserve">, B. D., and </w:t>
      </w:r>
      <w:proofErr w:type="spellStart"/>
      <w:r w:rsidRPr="00DC0663">
        <w:rPr>
          <w:rFonts w:ascii="Arial" w:hAnsi="Arial" w:cs="Arial"/>
          <w:color w:val="222222"/>
          <w:shd w:val="clear" w:color="auto" w:fill="FFFFFF"/>
        </w:rPr>
        <w:t>Ettlinger</w:t>
      </w:r>
      <w:proofErr w:type="spellEnd"/>
      <w:r w:rsidRPr="00DC0663">
        <w:rPr>
          <w:rFonts w:ascii="Arial" w:hAnsi="Arial" w:cs="Arial"/>
          <w:color w:val="222222"/>
          <w:shd w:val="clear" w:color="auto" w:fill="FFFFFF"/>
        </w:rPr>
        <w:t>, C. F. (1997) ‘Prevention of ACL injuries.’,</w:t>
      </w:r>
      <w:r w:rsidRPr="00DC0663">
        <w:rPr>
          <w:rStyle w:val="apple-converted-space"/>
          <w:rFonts w:ascii="Arial" w:hAnsi="Arial" w:cs="Arial"/>
          <w:color w:val="222222"/>
          <w:shd w:val="clear" w:color="auto" w:fill="FFFFFF"/>
        </w:rPr>
        <w:t> </w:t>
      </w:r>
      <w:r w:rsidRPr="00DC0663">
        <w:rPr>
          <w:rFonts w:ascii="Arial" w:hAnsi="Arial" w:cs="Arial"/>
          <w:iCs/>
          <w:color w:val="222222"/>
        </w:rPr>
        <w:t>Journal of Sport Rehabilitation</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6</w:t>
      </w:r>
      <w:r w:rsidRPr="00DC0663">
        <w:rPr>
          <w:rFonts w:ascii="Arial" w:hAnsi="Arial" w:cs="Arial"/>
          <w:i/>
          <w:iCs/>
          <w:color w:val="222222"/>
        </w:rPr>
        <w:t xml:space="preserve"> </w:t>
      </w:r>
      <w:r w:rsidRPr="00DC0663">
        <w:rPr>
          <w:rFonts w:ascii="Arial" w:hAnsi="Arial" w:cs="Arial"/>
          <w:color w:val="222222"/>
          <w:shd w:val="clear" w:color="auto" w:fill="FFFFFF"/>
        </w:rPr>
        <w:t>(2), pp. 80-96.</w:t>
      </w:r>
    </w:p>
    <w:p w:rsidR="00A509B7" w:rsidRPr="00A509B7" w:rsidRDefault="00A509B7" w:rsidP="00A509B7">
      <w:pPr>
        <w:spacing w:line="480" w:lineRule="auto"/>
        <w:ind w:left="360"/>
        <w:rPr>
          <w:rFonts w:ascii="Arial" w:hAnsi="Arial" w:cs="Arial"/>
          <w:color w:val="222222"/>
          <w:shd w:val="clear" w:color="auto" w:fill="FFFFFF"/>
        </w:rPr>
      </w:pPr>
    </w:p>
    <w:p w:rsidR="00A509B7" w:rsidRPr="00A509B7" w:rsidRDefault="00A509B7" w:rsidP="00A509B7">
      <w:pPr>
        <w:spacing w:line="480" w:lineRule="auto"/>
        <w:ind w:left="360"/>
      </w:pPr>
      <w:r w:rsidRPr="00A509B7">
        <w:rPr>
          <w:rFonts w:ascii="Arial" w:hAnsi="Arial" w:cs="Arial"/>
          <w:color w:val="222222"/>
          <w:shd w:val="clear" w:color="auto" w:fill="FFFFFF"/>
        </w:rPr>
        <w:t xml:space="preserve">Salmon, L., Russell, V., Musgrove, T., </w:t>
      </w:r>
      <w:proofErr w:type="spellStart"/>
      <w:r w:rsidRPr="00A509B7">
        <w:rPr>
          <w:rFonts w:ascii="Arial" w:hAnsi="Arial" w:cs="Arial"/>
          <w:color w:val="222222"/>
          <w:shd w:val="clear" w:color="auto" w:fill="FFFFFF"/>
        </w:rPr>
        <w:t>Pinczews</w:t>
      </w:r>
      <w:r>
        <w:rPr>
          <w:rFonts w:ascii="Arial" w:hAnsi="Arial" w:cs="Arial"/>
          <w:color w:val="222222"/>
          <w:shd w:val="clear" w:color="auto" w:fill="FFFFFF"/>
        </w:rPr>
        <w:t>ki</w:t>
      </w:r>
      <w:proofErr w:type="spellEnd"/>
      <w:r>
        <w:rPr>
          <w:rFonts w:ascii="Arial" w:hAnsi="Arial" w:cs="Arial"/>
          <w:color w:val="222222"/>
          <w:shd w:val="clear" w:color="auto" w:fill="FFFFFF"/>
        </w:rPr>
        <w:t xml:space="preserve">, L., and </w:t>
      </w:r>
      <w:proofErr w:type="spellStart"/>
      <w:r>
        <w:rPr>
          <w:rFonts w:ascii="Arial" w:hAnsi="Arial" w:cs="Arial"/>
          <w:color w:val="222222"/>
          <w:shd w:val="clear" w:color="auto" w:fill="FFFFFF"/>
        </w:rPr>
        <w:t>Refshauge</w:t>
      </w:r>
      <w:proofErr w:type="spellEnd"/>
      <w:r>
        <w:rPr>
          <w:rFonts w:ascii="Arial" w:hAnsi="Arial" w:cs="Arial"/>
          <w:color w:val="222222"/>
          <w:shd w:val="clear" w:color="auto" w:fill="FFFFFF"/>
        </w:rPr>
        <w:t>, K. (2005) ‘</w:t>
      </w:r>
      <w:r w:rsidRPr="00A509B7">
        <w:rPr>
          <w:rFonts w:ascii="Arial" w:hAnsi="Arial" w:cs="Arial"/>
          <w:color w:val="222222"/>
          <w:shd w:val="clear" w:color="auto" w:fill="FFFFFF"/>
        </w:rPr>
        <w:t>Incidence and risk factors for graft rupture and contralateral rupture after anterior cruciate ligament reconstruction.</w:t>
      </w:r>
      <w:r>
        <w:rPr>
          <w:rFonts w:ascii="Arial" w:hAnsi="Arial" w:cs="Arial"/>
          <w:color w:val="222222"/>
          <w:shd w:val="clear" w:color="auto" w:fill="FFFFFF"/>
        </w:rPr>
        <w:t>’,</w:t>
      </w:r>
      <w:r w:rsidRPr="00A509B7">
        <w:rPr>
          <w:rFonts w:ascii="Arial" w:hAnsi="Arial" w:cs="Arial"/>
          <w:i/>
          <w:iCs/>
          <w:color w:val="222222"/>
        </w:rPr>
        <w:t xml:space="preserve"> </w:t>
      </w:r>
      <w:r>
        <w:rPr>
          <w:rFonts w:ascii="Arial" w:hAnsi="Arial" w:cs="Arial"/>
          <w:iCs/>
          <w:color w:val="222222"/>
        </w:rPr>
        <w:t>The Journal of Arthroscopic and</w:t>
      </w:r>
      <w:r w:rsidRPr="00A509B7">
        <w:rPr>
          <w:rFonts w:ascii="Arial" w:hAnsi="Arial" w:cs="Arial"/>
          <w:iCs/>
          <w:color w:val="222222"/>
        </w:rPr>
        <w:t xml:space="preserve"> Related Surgery</w:t>
      </w:r>
      <w:r w:rsidRPr="00A509B7">
        <w:rPr>
          <w:rFonts w:ascii="Arial" w:hAnsi="Arial" w:cs="Arial"/>
          <w:color w:val="222222"/>
          <w:shd w:val="clear" w:color="auto" w:fill="FFFFFF"/>
        </w:rPr>
        <w:t>, </w:t>
      </w:r>
      <w:r w:rsidRPr="00A509B7">
        <w:rPr>
          <w:rFonts w:ascii="Arial" w:hAnsi="Arial" w:cs="Arial"/>
          <w:iCs/>
          <w:color w:val="222222"/>
        </w:rPr>
        <w:t>21</w:t>
      </w:r>
      <w:r>
        <w:rPr>
          <w:rFonts w:ascii="Arial" w:hAnsi="Arial" w:cs="Arial"/>
          <w:i/>
          <w:iCs/>
          <w:color w:val="222222"/>
        </w:rPr>
        <w:t xml:space="preserve"> </w:t>
      </w:r>
      <w:r w:rsidRPr="00A509B7">
        <w:rPr>
          <w:rFonts w:ascii="Arial" w:hAnsi="Arial" w:cs="Arial"/>
          <w:color w:val="222222"/>
          <w:shd w:val="clear" w:color="auto" w:fill="FFFFFF"/>
        </w:rPr>
        <w:t>(8),</w:t>
      </w:r>
      <w:r>
        <w:rPr>
          <w:rFonts w:ascii="Arial" w:hAnsi="Arial" w:cs="Arial"/>
          <w:color w:val="222222"/>
          <w:shd w:val="clear" w:color="auto" w:fill="FFFFFF"/>
        </w:rPr>
        <w:t xml:space="preserve"> pp.</w:t>
      </w:r>
      <w:r w:rsidRPr="00A509B7">
        <w:rPr>
          <w:rFonts w:ascii="Arial" w:hAnsi="Arial" w:cs="Arial"/>
          <w:color w:val="222222"/>
          <w:shd w:val="clear" w:color="auto" w:fill="FFFFFF"/>
        </w:rPr>
        <w:t xml:space="preserve"> 948-957.</w:t>
      </w:r>
    </w:p>
    <w:p w:rsidR="00A509B7" w:rsidRPr="00DC0663" w:rsidRDefault="00A509B7"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000000" w:themeColor="text1"/>
          <w:shd w:val="clear" w:color="auto" w:fill="FFFFFF"/>
        </w:rPr>
      </w:pPr>
      <w:r w:rsidRPr="00DC0663">
        <w:rPr>
          <w:rFonts w:ascii="Arial" w:hAnsi="Arial" w:cs="Arial"/>
          <w:color w:val="000000" w:themeColor="text1"/>
          <w:shd w:val="clear" w:color="auto" w:fill="FFFFFF"/>
        </w:rPr>
        <w:lastRenderedPageBreak/>
        <w:t xml:space="preserve">Sanford, A. H., Webster, V. A., Todd, D. T., Romano, A., Byrd, C. M., Claypool, J. L., and </w:t>
      </w:r>
      <w:proofErr w:type="spellStart"/>
      <w:r w:rsidRPr="00DC0663">
        <w:rPr>
          <w:rFonts w:ascii="Arial" w:hAnsi="Arial" w:cs="Arial"/>
          <w:color w:val="000000" w:themeColor="text1"/>
          <w:shd w:val="clear" w:color="auto" w:fill="FFFFFF"/>
        </w:rPr>
        <w:t>Parisi</w:t>
      </w:r>
      <w:proofErr w:type="spellEnd"/>
      <w:r w:rsidRPr="00DC0663">
        <w:rPr>
          <w:rFonts w:ascii="Arial" w:hAnsi="Arial" w:cs="Arial"/>
          <w:color w:val="000000" w:themeColor="text1"/>
          <w:shd w:val="clear" w:color="auto" w:fill="FFFFFF"/>
        </w:rPr>
        <w:t xml:space="preserve">, R. C. (2018) ‘Anterior cruciate ligament substituting knee implants.’, </w:t>
      </w:r>
      <w:r w:rsidRPr="00DC0663">
        <w:rPr>
          <w:rFonts w:ascii="Arial" w:hAnsi="Arial" w:cs="Arial"/>
          <w:iCs/>
          <w:color w:val="000000" w:themeColor="text1"/>
        </w:rPr>
        <w:t>U.S. Patent Application, 15 (839), p. 80.</w:t>
      </w:r>
    </w:p>
    <w:p w:rsidR="006279D2" w:rsidRPr="00DC0663" w:rsidRDefault="006279D2" w:rsidP="006279D2">
      <w:pPr>
        <w:spacing w:line="480" w:lineRule="auto"/>
        <w:rPr>
          <w:rFonts w:ascii="Arial" w:hAnsi="Arial" w:cs="Arial"/>
          <w:color w:val="C00000"/>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Shelbourne</w:t>
      </w:r>
      <w:proofErr w:type="spellEnd"/>
      <w:r w:rsidRPr="00DC0663">
        <w:rPr>
          <w:rFonts w:ascii="Arial" w:hAnsi="Arial" w:cs="Arial"/>
          <w:color w:val="222222"/>
          <w:shd w:val="clear" w:color="auto" w:fill="FFFFFF"/>
        </w:rPr>
        <w:t xml:space="preserve">, K. D., Davis, T. J., and </w:t>
      </w:r>
      <w:proofErr w:type="spellStart"/>
      <w:r w:rsidRPr="00DC0663">
        <w:rPr>
          <w:rFonts w:ascii="Arial" w:hAnsi="Arial" w:cs="Arial"/>
          <w:color w:val="222222"/>
          <w:shd w:val="clear" w:color="auto" w:fill="FFFFFF"/>
        </w:rPr>
        <w:t>Klootwyk</w:t>
      </w:r>
      <w:proofErr w:type="spellEnd"/>
      <w:r w:rsidRPr="00DC0663">
        <w:rPr>
          <w:rFonts w:ascii="Arial" w:hAnsi="Arial" w:cs="Arial"/>
          <w:color w:val="222222"/>
          <w:shd w:val="clear" w:color="auto" w:fill="FFFFFF"/>
        </w:rPr>
        <w:t>, T. E. (1998) ‘The relationship between intercondylar notch width of the femur and the incidence of anterior cruciate ligament tears.’,</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26</w:t>
      </w:r>
      <w:r w:rsidRPr="00DC0663">
        <w:rPr>
          <w:rFonts w:ascii="Arial" w:hAnsi="Arial" w:cs="Arial"/>
          <w:i/>
          <w:iCs/>
          <w:color w:val="222222"/>
        </w:rPr>
        <w:t xml:space="preserve"> </w:t>
      </w:r>
      <w:r w:rsidRPr="00DC0663">
        <w:rPr>
          <w:rFonts w:ascii="Arial" w:hAnsi="Arial" w:cs="Arial"/>
          <w:color w:val="222222"/>
          <w:shd w:val="clear" w:color="auto" w:fill="FFFFFF"/>
        </w:rPr>
        <w:t>(3), pp. 402-408.</w:t>
      </w:r>
    </w:p>
    <w:p w:rsidR="006279D2" w:rsidRPr="00DC0663" w:rsidRDefault="006279D2" w:rsidP="006279D2">
      <w:pPr>
        <w:spacing w:line="480" w:lineRule="auto"/>
        <w:ind w:left="360"/>
        <w:rPr>
          <w:rFonts w:ascii="Arial" w:hAnsi="Arial" w:cs="Arial"/>
          <w:color w:val="000000" w:themeColor="text1"/>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Shelburne, K. B., Kim, H. J., </w:t>
      </w:r>
      <w:proofErr w:type="spellStart"/>
      <w:r w:rsidRPr="00DC0663">
        <w:rPr>
          <w:rFonts w:ascii="Arial" w:hAnsi="Arial" w:cs="Arial"/>
          <w:color w:val="222222"/>
          <w:shd w:val="clear" w:color="auto" w:fill="FFFFFF"/>
        </w:rPr>
        <w:t>Sterett</w:t>
      </w:r>
      <w:proofErr w:type="spellEnd"/>
      <w:r w:rsidRPr="00DC0663">
        <w:rPr>
          <w:rFonts w:ascii="Arial" w:hAnsi="Arial" w:cs="Arial"/>
          <w:color w:val="222222"/>
          <w:shd w:val="clear" w:color="auto" w:fill="FFFFFF"/>
        </w:rPr>
        <w:t xml:space="preserve">, W. I., and </w:t>
      </w:r>
      <w:proofErr w:type="spellStart"/>
      <w:r w:rsidRPr="00DC0663">
        <w:rPr>
          <w:rFonts w:ascii="Arial" w:hAnsi="Arial" w:cs="Arial"/>
          <w:color w:val="222222"/>
          <w:shd w:val="clear" w:color="auto" w:fill="FFFFFF"/>
        </w:rPr>
        <w:t>Pandy</w:t>
      </w:r>
      <w:proofErr w:type="spellEnd"/>
      <w:r w:rsidRPr="00DC0663">
        <w:rPr>
          <w:rFonts w:ascii="Arial" w:hAnsi="Arial" w:cs="Arial"/>
          <w:color w:val="222222"/>
          <w:shd w:val="clear" w:color="auto" w:fill="FFFFFF"/>
        </w:rPr>
        <w:t xml:space="preserve">, M. G. (2011) ‘Effect of posterior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slope on knee biomechanics during functional activity’,</w:t>
      </w:r>
      <w:r w:rsidRPr="00DC0663">
        <w:rPr>
          <w:rStyle w:val="apple-converted-space"/>
          <w:rFonts w:ascii="Arial" w:hAnsi="Arial" w:cs="Arial"/>
          <w:color w:val="222222"/>
          <w:shd w:val="clear" w:color="auto" w:fill="FFFFFF"/>
        </w:rPr>
        <w:t> </w:t>
      </w:r>
      <w:r w:rsidRPr="00DC0663">
        <w:rPr>
          <w:rFonts w:ascii="Arial" w:hAnsi="Arial" w:cs="Arial"/>
          <w:iCs/>
          <w:color w:val="222222"/>
        </w:rPr>
        <w:t>Journal of Orthopaedic Research</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29 </w:t>
      </w:r>
      <w:r w:rsidRPr="00DC0663">
        <w:rPr>
          <w:rFonts w:ascii="Arial" w:hAnsi="Arial" w:cs="Arial"/>
          <w:color w:val="222222"/>
          <w:shd w:val="clear" w:color="auto" w:fill="FFFFFF"/>
        </w:rPr>
        <w:t>(2), pp. 223-231.</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Silvers, H. J., and Mandelbaum, B. R. (2011) ‘ACL injury prevention in the athlete.’,</w:t>
      </w:r>
      <w:r w:rsidRPr="00DC0663">
        <w:rPr>
          <w:rFonts w:ascii="Arial" w:hAnsi="Arial" w:cs="Arial"/>
          <w:i/>
          <w:iCs/>
          <w:color w:val="222222"/>
        </w:rPr>
        <w:t xml:space="preserve"> </w:t>
      </w:r>
      <w:r w:rsidRPr="00DC0663">
        <w:rPr>
          <w:rFonts w:ascii="Arial" w:hAnsi="Arial" w:cs="Arial"/>
          <w:iCs/>
          <w:color w:val="222222"/>
        </w:rPr>
        <w:t>Sports Orthopaedics and Traumatology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27 </w:t>
      </w:r>
      <w:r w:rsidRPr="00DC0663">
        <w:rPr>
          <w:rFonts w:ascii="Arial" w:hAnsi="Arial" w:cs="Arial"/>
          <w:color w:val="222222"/>
          <w:shd w:val="clear" w:color="auto" w:fill="FFFFFF"/>
        </w:rPr>
        <w:t>(1), pp. 18-26.</w:t>
      </w:r>
    </w:p>
    <w:p w:rsidR="006279D2" w:rsidRPr="00DC0663" w:rsidRDefault="006279D2"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Simon, R. A., Everhart, J. S., </w:t>
      </w:r>
      <w:proofErr w:type="spellStart"/>
      <w:r w:rsidRPr="00DC0663">
        <w:rPr>
          <w:rFonts w:ascii="Arial" w:hAnsi="Arial" w:cs="Arial"/>
          <w:color w:val="222222"/>
          <w:shd w:val="clear" w:color="auto" w:fill="FFFFFF"/>
        </w:rPr>
        <w:t>Nagaraja</w:t>
      </w:r>
      <w:proofErr w:type="spellEnd"/>
      <w:r w:rsidRPr="00DC0663">
        <w:rPr>
          <w:rFonts w:ascii="Arial" w:hAnsi="Arial" w:cs="Arial"/>
          <w:color w:val="222222"/>
          <w:shd w:val="clear" w:color="auto" w:fill="FFFFFF"/>
        </w:rPr>
        <w:t xml:space="preserve">, H. N., and </w:t>
      </w:r>
      <w:proofErr w:type="spellStart"/>
      <w:r w:rsidRPr="00DC0663">
        <w:rPr>
          <w:rFonts w:ascii="Arial" w:hAnsi="Arial" w:cs="Arial"/>
          <w:color w:val="222222"/>
          <w:shd w:val="clear" w:color="auto" w:fill="FFFFFF"/>
        </w:rPr>
        <w:t>Chaudhari</w:t>
      </w:r>
      <w:proofErr w:type="spellEnd"/>
      <w:r w:rsidRPr="00DC0663">
        <w:rPr>
          <w:rFonts w:ascii="Arial" w:hAnsi="Arial" w:cs="Arial"/>
          <w:color w:val="222222"/>
          <w:shd w:val="clear" w:color="auto" w:fill="FFFFFF"/>
        </w:rPr>
        <w:t xml:space="preserve">, A. M. (2010) ‘A case-control study of anterior cruciate ligament volume,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plateau slopes and intercondylar notch dimensions in ACL-injured knees.’,</w:t>
      </w:r>
      <w:r w:rsidRPr="00DC0663">
        <w:rPr>
          <w:rStyle w:val="apple-converted-space"/>
          <w:rFonts w:ascii="Arial" w:hAnsi="Arial" w:cs="Arial"/>
          <w:color w:val="222222"/>
          <w:shd w:val="clear" w:color="auto" w:fill="FFFFFF"/>
        </w:rPr>
        <w:t> </w:t>
      </w:r>
      <w:r w:rsidRPr="00DC0663">
        <w:rPr>
          <w:rFonts w:ascii="Arial" w:hAnsi="Arial" w:cs="Arial"/>
          <w:iCs/>
          <w:color w:val="222222"/>
        </w:rPr>
        <w:t>Journal of biomechanics</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43 </w:t>
      </w:r>
      <w:r w:rsidRPr="00DC0663">
        <w:rPr>
          <w:rFonts w:ascii="Arial" w:hAnsi="Arial" w:cs="Arial"/>
          <w:color w:val="222222"/>
          <w:shd w:val="clear" w:color="auto" w:fill="FFFFFF"/>
        </w:rPr>
        <w:t>(9), pp. 1702-1707.</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Smith, H. C., </w:t>
      </w:r>
      <w:proofErr w:type="spellStart"/>
      <w:r w:rsidRPr="00DC0663">
        <w:rPr>
          <w:rFonts w:ascii="Arial" w:hAnsi="Arial" w:cs="Arial"/>
          <w:color w:val="222222"/>
          <w:shd w:val="clear" w:color="auto" w:fill="FFFFFF"/>
        </w:rPr>
        <w:t>Vacek</w:t>
      </w:r>
      <w:proofErr w:type="spellEnd"/>
      <w:r w:rsidRPr="00DC0663">
        <w:rPr>
          <w:rFonts w:ascii="Arial" w:hAnsi="Arial" w:cs="Arial"/>
          <w:color w:val="222222"/>
          <w:shd w:val="clear" w:color="auto" w:fill="FFFFFF"/>
        </w:rPr>
        <w:t xml:space="preserve">, P., Johnson, R. J., </w:t>
      </w:r>
      <w:proofErr w:type="spellStart"/>
      <w:r w:rsidRPr="00DC0663">
        <w:rPr>
          <w:rFonts w:ascii="Arial" w:hAnsi="Arial" w:cs="Arial"/>
          <w:color w:val="222222"/>
          <w:shd w:val="clear" w:color="auto" w:fill="FFFFFF"/>
        </w:rPr>
        <w:t>Slauterbeck</w:t>
      </w:r>
      <w:proofErr w:type="spellEnd"/>
      <w:r w:rsidRPr="00DC0663">
        <w:rPr>
          <w:rFonts w:ascii="Arial" w:hAnsi="Arial" w:cs="Arial"/>
          <w:color w:val="222222"/>
          <w:shd w:val="clear" w:color="auto" w:fill="FFFFFF"/>
        </w:rPr>
        <w:t xml:space="preserve">, J. R., </w:t>
      </w:r>
      <w:proofErr w:type="spellStart"/>
      <w:r w:rsidRPr="00DC0663">
        <w:rPr>
          <w:rFonts w:ascii="Arial" w:hAnsi="Arial" w:cs="Arial"/>
          <w:color w:val="222222"/>
          <w:shd w:val="clear" w:color="auto" w:fill="FFFFFF"/>
        </w:rPr>
        <w:t>Hashemi</w:t>
      </w:r>
      <w:proofErr w:type="spellEnd"/>
      <w:r w:rsidRPr="00DC0663">
        <w:rPr>
          <w:rFonts w:ascii="Arial" w:hAnsi="Arial" w:cs="Arial"/>
          <w:color w:val="222222"/>
          <w:shd w:val="clear" w:color="auto" w:fill="FFFFFF"/>
        </w:rPr>
        <w:t xml:space="preserve">, J., Shultz, S., and </w:t>
      </w:r>
      <w:proofErr w:type="spellStart"/>
      <w:r w:rsidRPr="00DC0663">
        <w:rPr>
          <w:rFonts w:ascii="Arial" w:hAnsi="Arial" w:cs="Arial"/>
          <w:color w:val="222222"/>
          <w:shd w:val="clear" w:color="auto" w:fill="FFFFFF"/>
        </w:rPr>
        <w:t>Beynnon</w:t>
      </w:r>
      <w:proofErr w:type="spellEnd"/>
      <w:r w:rsidRPr="00DC0663">
        <w:rPr>
          <w:rFonts w:ascii="Arial" w:hAnsi="Arial" w:cs="Arial"/>
          <w:color w:val="222222"/>
          <w:shd w:val="clear" w:color="auto" w:fill="FFFFFF"/>
        </w:rPr>
        <w:t>, B. D. (2012) ‘Risk factors for anterior cruciate ligament injury: a review of the literature—part 1: neuromuscular and anatomic risk.’,</w:t>
      </w:r>
      <w:r w:rsidRPr="00DC0663">
        <w:rPr>
          <w:rStyle w:val="apple-converted-space"/>
          <w:rFonts w:ascii="Arial" w:hAnsi="Arial" w:cs="Arial"/>
          <w:color w:val="222222"/>
          <w:shd w:val="clear" w:color="auto" w:fill="FFFFFF"/>
        </w:rPr>
        <w:t> </w:t>
      </w:r>
      <w:r w:rsidRPr="00DC0663">
        <w:rPr>
          <w:rFonts w:ascii="Arial" w:hAnsi="Arial" w:cs="Arial"/>
          <w:iCs/>
          <w:color w:val="222222"/>
        </w:rPr>
        <w:t>Sports health</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4 </w:t>
      </w:r>
      <w:r w:rsidRPr="00DC0663">
        <w:rPr>
          <w:rFonts w:ascii="Arial" w:hAnsi="Arial" w:cs="Arial"/>
          <w:color w:val="222222"/>
          <w:shd w:val="clear" w:color="auto" w:fill="FFFFFF"/>
        </w:rPr>
        <w:t>(1), pp. 69-78.</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Souryal</w:t>
      </w:r>
      <w:proofErr w:type="spellEnd"/>
      <w:r w:rsidRPr="00DC0663">
        <w:rPr>
          <w:rFonts w:ascii="Arial" w:hAnsi="Arial" w:cs="Arial"/>
          <w:color w:val="222222"/>
          <w:shd w:val="clear" w:color="auto" w:fill="FFFFFF"/>
        </w:rPr>
        <w:t>, T. O., Moore, H. A., and Evans, J. P. (1988) ‘</w:t>
      </w:r>
      <w:proofErr w:type="spellStart"/>
      <w:r w:rsidRPr="00DC0663">
        <w:rPr>
          <w:rFonts w:ascii="Arial" w:hAnsi="Arial" w:cs="Arial"/>
          <w:color w:val="222222"/>
          <w:shd w:val="clear" w:color="auto" w:fill="FFFFFF"/>
        </w:rPr>
        <w:t>Bilaterality</w:t>
      </w:r>
      <w:proofErr w:type="spellEnd"/>
      <w:r w:rsidRPr="00DC0663">
        <w:rPr>
          <w:rFonts w:ascii="Arial" w:hAnsi="Arial" w:cs="Arial"/>
          <w:color w:val="222222"/>
          <w:shd w:val="clear" w:color="auto" w:fill="FFFFFF"/>
        </w:rPr>
        <w:t xml:space="preserve"> in anterior cruciate ligament injuries: associated intercondylar notch stenosis.’,</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16 </w:t>
      </w:r>
      <w:r w:rsidRPr="00DC0663">
        <w:rPr>
          <w:rFonts w:ascii="Arial" w:hAnsi="Arial" w:cs="Arial"/>
          <w:color w:val="222222"/>
          <w:shd w:val="clear" w:color="auto" w:fill="FFFFFF"/>
        </w:rPr>
        <w:t>(5), pp. 449-454.</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Spindler, K. P., Parker, R. D., </w:t>
      </w:r>
      <w:proofErr w:type="spellStart"/>
      <w:r w:rsidRPr="00DC0663">
        <w:rPr>
          <w:rFonts w:ascii="Arial" w:hAnsi="Arial" w:cs="Arial"/>
          <w:color w:val="222222"/>
          <w:shd w:val="clear" w:color="auto" w:fill="FFFFFF"/>
        </w:rPr>
        <w:t>Andrish</w:t>
      </w:r>
      <w:proofErr w:type="spellEnd"/>
      <w:r w:rsidRPr="00DC0663">
        <w:rPr>
          <w:rFonts w:ascii="Arial" w:hAnsi="Arial" w:cs="Arial"/>
          <w:color w:val="222222"/>
          <w:shd w:val="clear" w:color="auto" w:fill="FFFFFF"/>
        </w:rPr>
        <w:t xml:space="preserve">, J. T., </w:t>
      </w:r>
      <w:proofErr w:type="spellStart"/>
      <w:r w:rsidRPr="00DC0663">
        <w:rPr>
          <w:rFonts w:ascii="Arial" w:hAnsi="Arial" w:cs="Arial"/>
          <w:color w:val="222222"/>
          <w:shd w:val="clear" w:color="auto" w:fill="FFFFFF"/>
        </w:rPr>
        <w:t>Kaeding</w:t>
      </w:r>
      <w:proofErr w:type="spellEnd"/>
      <w:r w:rsidRPr="00DC0663">
        <w:rPr>
          <w:rFonts w:ascii="Arial" w:hAnsi="Arial" w:cs="Arial"/>
          <w:color w:val="222222"/>
          <w:shd w:val="clear" w:color="auto" w:fill="FFFFFF"/>
        </w:rPr>
        <w:t>, C. C., Wright, R. W., Marx, R. G., and Harrell Jr, F. E. (2013) ‘Prognosis and predictors of ACL reconstructions using the MOON cohort: a model for comparative effectiveness studies.’, </w:t>
      </w:r>
      <w:r w:rsidRPr="00DC0663">
        <w:rPr>
          <w:rFonts w:ascii="Arial" w:hAnsi="Arial" w:cs="Arial"/>
          <w:iCs/>
          <w:color w:val="222222"/>
        </w:rPr>
        <w:t>Journal of Orthopaedic Research</w:t>
      </w:r>
      <w:r w:rsidRPr="00DC0663">
        <w:rPr>
          <w:rFonts w:ascii="Arial" w:hAnsi="Arial" w:cs="Arial"/>
          <w:color w:val="222222"/>
          <w:shd w:val="clear" w:color="auto" w:fill="FFFFFF"/>
        </w:rPr>
        <w:t>, </w:t>
      </w:r>
      <w:r w:rsidRPr="00DC0663">
        <w:rPr>
          <w:rFonts w:ascii="Arial" w:hAnsi="Arial" w:cs="Arial"/>
          <w:iCs/>
          <w:color w:val="222222"/>
        </w:rPr>
        <w:t>31</w:t>
      </w:r>
      <w:r w:rsidRPr="00DC0663">
        <w:rPr>
          <w:rFonts w:ascii="Arial" w:hAnsi="Arial" w:cs="Arial"/>
          <w:i/>
          <w:iCs/>
          <w:color w:val="222222"/>
        </w:rPr>
        <w:t xml:space="preserve"> </w:t>
      </w:r>
      <w:r w:rsidRPr="00DC0663">
        <w:rPr>
          <w:rFonts w:ascii="Arial" w:hAnsi="Arial" w:cs="Arial"/>
          <w:color w:val="222222"/>
          <w:shd w:val="clear" w:color="auto" w:fill="FFFFFF"/>
        </w:rPr>
        <w:t>(1), pp. 2-9.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Stein, V., Li, L., </w:t>
      </w:r>
      <w:proofErr w:type="spellStart"/>
      <w:r w:rsidRPr="00DC0663">
        <w:rPr>
          <w:rFonts w:ascii="Arial" w:hAnsi="Arial" w:cs="Arial"/>
          <w:color w:val="222222"/>
          <w:shd w:val="clear" w:color="auto" w:fill="FFFFFF"/>
        </w:rPr>
        <w:t>Guermazi</w:t>
      </w:r>
      <w:proofErr w:type="spellEnd"/>
      <w:r w:rsidRPr="00DC0663">
        <w:rPr>
          <w:rFonts w:ascii="Arial" w:hAnsi="Arial" w:cs="Arial"/>
          <w:color w:val="222222"/>
          <w:shd w:val="clear" w:color="auto" w:fill="FFFFFF"/>
        </w:rPr>
        <w:t xml:space="preserve">, A., Zhang, Y., </w:t>
      </w:r>
      <w:proofErr w:type="spellStart"/>
      <w:r w:rsidRPr="00DC0663">
        <w:rPr>
          <w:rFonts w:ascii="Arial" w:hAnsi="Arial" w:cs="Arial"/>
          <w:color w:val="222222"/>
          <w:shd w:val="clear" w:color="auto" w:fill="FFFFFF"/>
        </w:rPr>
        <w:t>Kwoh</w:t>
      </w:r>
      <w:proofErr w:type="spellEnd"/>
      <w:r w:rsidRPr="00DC0663">
        <w:rPr>
          <w:rFonts w:ascii="Arial" w:hAnsi="Arial" w:cs="Arial"/>
          <w:color w:val="222222"/>
          <w:shd w:val="clear" w:color="auto" w:fill="FFFFFF"/>
        </w:rPr>
        <w:t>, C. K., Eaton, C. B., and OAI Investigators. (2010) ‘The relation of femoral notch stenosis to ACL tears in persons with knee osteoarthritis.’,</w:t>
      </w:r>
      <w:r w:rsidRPr="00DC0663">
        <w:rPr>
          <w:rStyle w:val="apple-converted-space"/>
          <w:rFonts w:ascii="Arial" w:hAnsi="Arial" w:cs="Arial"/>
          <w:color w:val="222222"/>
          <w:shd w:val="clear" w:color="auto" w:fill="FFFFFF"/>
        </w:rPr>
        <w:t> </w:t>
      </w:r>
      <w:r w:rsidRPr="00DC0663">
        <w:rPr>
          <w:rFonts w:ascii="Arial" w:hAnsi="Arial" w:cs="Arial"/>
          <w:iCs/>
          <w:color w:val="222222"/>
        </w:rPr>
        <w:t>Osteoarthritis and cartilage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18 </w:t>
      </w:r>
      <w:r w:rsidRPr="00DC0663">
        <w:rPr>
          <w:rFonts w:ascii="Arial" w:hAnsi="Arial" w:cs="Arial"/>
          <w:color w:val="222222"/>
          <w:shd w:val="clear" w:color="auto" w:fill="FFFFFF"/>
        </w:rPr>
        <w:t>(2), pp. 192-199.</w:t>
      </w:r>
    </w:p>
    <w:p w:rsidR="006279D2" w:rsidRPr="00DC0663" w:rsidRDefault="006279D2" w:rsidP="006279D2">
      <w:pPr>
        <w:spacing w:line="480" w:lineRule="auto"/>
        <w:ind w:left="360"/>
        <w:rPr>
          <w:rFonts w:ascii="Arial" w:hAnsi="Arial" w:cs="Arial"/>
        </w:rPr>
      </w:pPr>
    </w:p>
    <w:p w:rsidR="006279D2"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Steiner, M. E. (2009) ‘Independent drilling of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and femoral tunnels in anterior cruciate ligament reconstruction’, </w:t>
      </w:r>
      <w:r w:rsidRPr="00DC0663">
        <w:rPr>
          <w:rFonts w:ascii="Arial" w:hAnsi="Arial" w:cs="Arial"/>
          <w:iCs/>
          <w:color w:val="222222"/>
        </w:rPr>
        <w:t>The Journal of Knee Surgery</w:t>
      </w:r>
      <w:r w:rsidRPr="00DC0663">
        <w:rPr>
          <w:rFonts w:ascii="Arial" w:hAnsi="Arial" w:cs="Arial"/>
          <w:color w:val="222222"/>
          <w:shd w:val="clear" w:color="auto" w:fill="FFFFFF"/>
        </w:rPr>
        <w:t>, </w:t>
      </w:r>
      <w:r w:rsidRPr="00DC0663">
        <w:rPr>
          <w:rFonts w:ascii="Arial" w:hAnsi="Arial" w:cs="Arial"/>
          <w:iCs/>
          <w:color w:val="222222"/>
        </w:rPr>
        <w:t xml:space="preserve">22 </w:t>
      </w:r>
      <w:r w:rsidRPr="00DC0663">
        <w:rPr>
          <w:rFonts w:ascii="Arial" w:hAnsi="Arial" w:cs="Arial"/>
          <w:color w:val="222222"/>
          <w:shd w:val="clear" w:color="auto" w:fill="FFFFFF"/>
        </w:rPr>
        <w:t>(2), pp. 171-176.</w:t>
      </w:r>
    </w:p>
    <w:p w:rsidR="00EA572F" w:rsidRPr="00EA572F" w:rsidRDefault="00EA572F" w:rsidP="00EA572F">
      <w:pPr>
        <w:spacing w:line="480" w:lineRule="auto"/>
        <w:ind w:left="360"/>
        <w:rPr>
          <w:rFonts w:ascii="Arial" w:hAnsi="Arial" w:cs="Arial"/>
          <w:color w:val="222222"/>
          <w:shd w:val="clear" w:color="auto" w:fill="FFFFFF"/>
        </w:rPr>
      </w:pPr>
    </w:p>
    <w:p w:rsidR="00EA572F" w:rsidRPr="00EA572F" w:rsidRDefault="00EA572F" w:rsidP="00EA572F">
      <w:pPr>
        <w:spacing w:line="480" w:lineRule="auto"/>
        <w:ind w:left="360"/>
      </w:pPr>
      <w:proofErr w:type="spellStart"/>
      <w:r>
        <w:rPr>
          <w:rFonts w:ascii="Arial" w:hAnsi="Arial" w:cs="Arial"/>
          <w:color w:val="222222"/>
          <w:shd w:val="clear" w:color="auto" w:fill="FFFFFF"/>
        </w:rPr>
        <w:t>Swärd</w:t>
      </w:r>
      <w:proofErr w:type="spellEnd"/>
      <w:r>
        <w:rPr>
          <w:rFonts w:ascii="Arial" w:hAnsi="Arial" w:cs="Arial"/>
          <w:color w:val="222222"/>
          <w:shd w:val="clear" w:color="auto" w:fill="FFFFFF"/>
        </w:rPr>
        <w:t xml:space="preserve">, P., </w:t>
      </w:r>
      <w:proofErr w:type="spellStart"/>
      <w:r>
        <w:rPr>
          <w:rFonts w:ascii="Arial" w:hAnsi="Arial" w:cs="Arial"/>
          <w:color w:val="222222"/>
          <w:shd w:val="clear" w:color="auto" w:fill="FFFFFF"/>
        </w:rPr>
        <w:t>Kostogiannis</w:t>
      </w:r>
      <w:proofErr w:type="spellEnd"/>
      <w:r>
        <w:rPr>
          <w:rFonts w:ascii="Arial" w:hAnsi="Arial" w:cs="Arial"/>
          <w:color w:val="222222"/>
          <w:shd w:val="clear" w:color="auto" w:fill="FFFFFF"/>
        </w:rPr>
        <w:t xml:space="preserve">, I., and </w:t>
      </w:r>
      <w:proofErr w:type="spellStart"/>
      <w:r>
        <w:rPr>
          <w:rFonts w:ascii="Arial" w:hAnsi="Arial" w:cs="Arial"/>
          <w:color w:val="222222"/>
          <w:shd w:val="clear" w:color="auto" w:fill="FFFFFF"/>
        </w:rPr>
        <w:t>Roos</w:t>
      </w:r>
      <w:proofErr w:type="spellEnd"/>
      <w:r>
        <w:rPr>
          <w:rFonts w:ascii="Arial" w:hAnsi="Arial" w:cs="Arial"/>
          <w:color w:val="222222"/>
          <w:shd w:val="clear" w:color="auto" w:fill="FFFFFF"/>
        </w:rPr>
        <w:t>, H. (2010) ‘</w:t>
      </w:r>
      <w:r w:rsidRPr="00EA572F">
        <w:rPr>
          <w:rFonts w:ascii="Arial" w:hAnsi="Arial" w:cs="Arial"/>
          <w:color w:val="222222"/>
          <w:shd w:val="clear" w:color="auto" w:fill="FFFFFF"/>
        </w:rPr>
        <w:t>Risk factors for a contralateral anterior cruciate ligament injury.</w:t>
      </w:r>
      <w:r>
        <w:rPr>
          <w:rFonts w:ascii="Arial" w:hAnsi="Arial" w:cs="Arial"/>
          <w:color w:val="222222"/>
          <w:shd w:val="clear" w:color="auto" w:fill="FFFFFF"/>
        </w:rPr>
        <w:t>’,</w:t>
      </w:r>
      <w:r w:rsidRPr="00EA572F">
        <w:rPr>
          <w:rFonts w:ascii="Arial" w:hAnsi="Arial" w:cs="Arial"/>
          <w:color w:val="222222"/>
          <w:shd w:val="clear" w:color="auto" w:fill="FFFFFF"/>
        </w:rPr>
        <w:t> </w:t>
      </w:r>
      <w:r w:rsidRPr="00EA572F">
        <w:rPr>
          <w:rFonts w:ascii="Arial" w:hAnsi="Arial" w:cs="Arial"/>
          <w:iCs/>
          <w:color w:val="222222"/>
        </w:rPr>
        <w:t>Knee Surgery, Sports Traumatology, Arthroscopy</w:t>
      </w:r>
      <w:r w:rsidRPr="00EA572F">
        <w:rPr>
          <w:rFonts w:ascii="Arial" w:hAnsi="Arial" w:cs="Arial"/>
          <w:color w:val="222222"/>
          <w:shd w:val="clear" w:color="auto" w:fill="FFFFFF"/>
        </w:rPr>
        <w:t>, </w:t>
      </w:r>
      <w:r w:rsidRPr="00EA572F">
        <w:rPr>
          <w:rFonts w:ascii="Arial" w:hAnsi="Arial" w:cs="Arial"/>
          <w:iCs/>
          <w:color w:val="222222"/>
        </w:rPr>
        <w:t xml:space="preserve">18 </w:t>
      </w:r>
      <w:r w:rsidRPr="00EA572F">
        <w:rPr>
          <w:rFonts w:ascii="Arial" w:hAnsi="Arial" w:cs="Arial"/>
          <w:color w:val="222222"/>
          <w:shd w:val="clear" w:color="auto" w:fill="FFFFFF"/>
        </w:rPr>
        <w:t>(3),</w:t>
      </w:r>
      <w:r>
        <w:rPr>
          <w:rFonts w:ascii="Arial" w:hAnsi="Arial" w:cs="Arial"/>
          <w:color w:val="222222"/>
          <w:shd w:val="clear" w:color="auto" w:fill="FFFFFF"/>
        </w:rPr>
        <w:t xml:space="preserve"> pp.</w:t>
      </w:r>
      <w:r w:rsidRPr="00EA572F">
        <w:rPr>
          <w:rFonts w:ascii="Arial" w:hAnsi="Arial" w:cs="Arial"/>
          <w:color w:val="222222"/>
          <w:shd w:val="clear" w:color="auto" w:fill="FFFFFF"/>
        </w:rPr>
        <w:t xml:space="preserve"> 277-291.</w:t>
      </w:r>
    </w:p>
    <w:p w:rsidR="00EA572F" w:rsidRPr="00DC0663" w:rsidRDefault="00EA572F"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lastRenderedPageBreak/>
        <w:t xml:space="preserve">Terry, G. C., Norwood, L. A., </w:t>
      </w:r>
      <w:proofErr w:type="spellStart"/>
      <w:r w:rsidRPr="00DC0663">
        <w:rPr>
          <w:rFonts w:ascii="Arial" w:hAnsi="Arial" w:cs="Arial"/>
          <w:color w:val="222222"/>
          <w:shd w:val="clear" w:color="auto" w:fill="FFFFFF"/>
        </w:rPr>
        <w:t>Hughston</w:t>
      </w:r>
      <w:proofErr w:type="spellEnd"/>
      <w:r w:rsidRPr="00DC0663">
        <w:rPr>
          <w:rFonts w:ascii="Arial" w:hAnsi="Arial" w:cs="Arial"/>
          <w:color w:val="222222"/>
          <w:shd w:val="clear" w:color="auto" w:fill="FFFFFF"/>
        </w:rPr>
        <w:t xml:space="preserve">, J. C., and Caldwell, K. M. (1993) ‘How iliotibial tract injuries of the knee combine with acute anterior cruciate ligament tears to influence abnormal anterior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displacement.’, </w:t>
      </w:r>
      <w:r w:rsidRPr="00DC0663">
        <w:rPr>
          <w:rFonts w:ascii="Arial" w:hAnsi="Arial" w:cs="Arial"/>
          <w:iCs/>
          <w:color w:val="222222"/>
        </w:rPr>
        <w:t>The American Journal of Sports Medicine</w:t>
      </w:r>
      <w:r w:rsidRPr="00DC0663">
        <w:rPr>
          <w:rFonts w:ascii="Arial" w:hAnsi="Arial" w:cs="Arial"/>
          <w:color w:val="222222"/>
          <w:shd w:val="clear" w:color="auto" w:fill="FFFFFF"/>
        </w:rPr>
        <w:t>, </w:t>
      </w:r>
      <w:r w:rsidRPr="00DC0663">
        <w:rPr>
          <w:rFonts w:ascii="Arial" w:hAnsi="Arial" w:cs="Arial"/>
          <w:iCs/>
          <w:color w:val="222222"/>
        </w:rPr>
        <w:t>21</w:t>
      </w:r>
      <w:r w:rsidRPr="00DC0663">
        <w:rPr>
          <w:rFonts w:ascii="Arial" w:hAnsi="Arial" w:cs="Arial"/>
          <w:i/>
          <w:iCs/>
          <w:color w:val="222222"/>
        </w:rPr>
        <w:t xml:space="preserve"> </w:t>
      </w:r>
      <w:r w:rsidRPr="00DC0663">
        <w:rPr>
          <w:rFonts w:ascii="Arial" w:hAnsi="Arial" w:cs="Arial"/>
          <w:color w:val="222222"/>
          <w:shd w:val="clear" w:color="auto" w:fill="FFFFFF"/>
        </w:rPr>
        <w:t>(1), pp. 55-60.</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Todd, M. S., </w:t>
      </w:r>
      <w:proofErr w:type="spellStart"/>
      <w:r w:rsidRPr="00DC0663">
        <w:rPr>
          <w:rFonts w:ascii="Arial" w:hAnsi="Arial" w:cs="Arial"/>
          <w:color w:val="222222"/>
          <w:shd w:val="clear" w:color="auto" w:fill="FFFFFF"/>
        </w:rPr>
        <w:t>Lalliss</w:t>
      </w:r>
      <w:proofErr w:type="spellEnd"/>
      <w:r w:rsidRPr="00DC0663">
        <w:rPr>
          <w:rFonts w:ascii="Arial" w:hAnsi="Arial" w:cs="Arial"/>
          <w:color w:val="222222"/>
          <w:shd w:val="clear" w:color="auto" w:fill="FFFFFF"/>
        </w:rPr>
        <w:t xml:space="preserve">, S., Garcia, E. S., </w:t>
      </w:r>
      <w:proofErr w:type="spellStart"/>
      <w:r w:rsidRPr="00DC0663">
        <w:rPr>
          <w:rFonts w:ascii="Arial" w:hAnsi="Arial" w:cs="Arial"/>
          <w:color w:val="222222"/>
          <w:shd w:val="clear" w:color="auto" w:fill="FFFFFF"/>
        </w:rPr>
        <w:t>DeBerardino</w:t>
      </w:r>
      <w:proofErr w:type="spellEnd"/>
      <w:r w:rsidRPr="00DC0663">
        <w:rPr>
          <w:rFonts w:ascii="Arial" w:hAnsi="Arial" w:cs="Arial"/>
          <w:color w:val="222222"/>
          <w:shd w:val="clear" w:color="auto" w:fill="FFFFFF"/>
        </w:rPr>
        <w:t xml:space="preserve">, T. M., and Cameron, K. L. (2010) ‘The relationship between posterior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slope and anterior cruciate ligament injuries.’,</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38 </w:t>
      </w:r>
      <w:r w:rsidRPr="00DC0663">
        <w:rPr>
          <w:rFonts w:ascii="Arial" w:hAnsi="Arial" w:cs="Arial"/>
          <w:color w:val="222222"/>
          <w:shd w:val="clear" w:color="auto" w:fill="FFFFFF"/>
        </w:rPr>
        <w:t>(1), pp. 63-67.</w:t>
      </w:r>
    </w:p>
    <w:p w:rsidR="006279D2" w:rsidRPr="00DC0663" w:rsidRDefault="006279D2" w:rsidP="006279D2">
      <w:pPr>
        <w:spacing w:line="480" w:lineRule="auto"/>
        <w:ind w:left="360"/>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color w:val="000000" w:themeColor="text1"/>
          <w:shd w:val="clear" w:color="auto" w:fill="FFFFFF"/>
        </w:rPr>
      </w:pPr>
      <w:r w:rsidRPr="00DC0663">
        <w:rPr>
          <w:rFonts w:ascii="Arial" w:hAnsi="Arial" w:cs="Arial"/>
          <w:color w:val="222222"/>
          <w:shd w:val="clear" w:color="auto" w:fill="FFFFFF"/>
        </w:rPr>
        <w:t xml:space="preserve">Tran, A. A., Gatewood, C., Harris, A. H., Thompson, J. A., and </w:t>
      </w:r>
      <w:proofErr w:type="spellStart"/>
      <w:r w:rsidRPr="00DC0663">
        <w:rPr>
          <w:rFonts w:ascii="Arial" w:hAnsi="Arial" w:cs="Arial"/>
          <w:color w:val="222222"/>
          <w:shd w:val="clear" w:color="auto" w:fill="FFFFFF"/>
        </w:rPr>
        <w:t>Dragoo</w:t>
      </w:r>
      <w:proofErr w:type="spellEnd"/>
      <w:r w:rsidRPr="00DC0663">
        <w:rPr>
          <w:rFonts w:ascii="Arial" w:hAnsi="Arial" w:cs="Arial"/>
          <w:color w:val="222222"/>
          <w:shd w:val="clear" w:color="auto" w:fill="FFFFFF"/>
        </w:rPr>
        <w:t xml:space="preserve">, J. L. (2016) ‘The effect of foot landing position on biomechanical risk factors associated with </w:t>
      </w:r>
      <w:r w:rsidRPr="00DC0663">
        <w:rPr>
          <w:rFonts w:ascii="Arial" w:hAnsi="Arial" w:cs="Arial"/>
          <w:color w:val="000000" w:themeColor="text1"/>
          <w:shd w:val="clear" w:color="auto" w:fill="FFFFFF"/>
        </w:rPr>
        <w:t>anterior cruciate ligament injury.’,</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Journal of experimental orthopaedics</w:t>
      </w:r>
      <w:r w:rsidRPr="00DC0663">
        <w:rPr>
          <w:rFonts w:ascii="Arial" w:hAnsi="Arial" w:cs="Arial"/>
          <w:color w:val="000000" w:themeColor="text1"/>
          <w:shd w:val="clear" w:color="auto" w:fill="FFFFFF"/>
        </w:rPr>
        <w:t>,</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 xml:space="preserve">3 </w:t>
      </w:r>
      <w:r w:rsidRPr="00DC0663">
        <w:rPr>
          <w:rFonts w:ascii="Arial" w:hAnsi="Arial" w:cs="Arial"/>
          <w:color w:val="000000" w:themeColor="text1"/>
          <w:shd w:val="clear" w:color="auto" w:fill="FFFFFF"/>
        </w:rPr>
        <w:t>(1), p. 13.</w:t>
      </w:r>
    </w:p>
    <w:p w:rsidR="006279D2" w:rsidRPr="00DC0663" w:rsidRDefault="006279D2" w:rsidP="006279D2">
      <w:pPr>
        <w:spacing w:line="480" w:lineRule="auto"/>
        <w:rPr>
          <w:rFonts w:ascii="Arial" w:hAnsi="Arial" w:cs="Arial"/>
        </w:rPr>
      </w:pPr>
    </w:p>
    <w:p w:rsidR="006279D2" w:rsidRPr="00DC0663" w:rsidRDefault="006279D2" w:rsidP="006279D2">
      <w:pPr>
        <w:spacing w:line="480" w:lineRule="auto"/>
        <w:ind w:left="360"/>
        <w:rPr>
          <w:rFonts w:ascii="Arial" w:hAnsi="Arial" w:cs="Arial"/>
          <w:color w:val="000000" w:themeColor="text1"/>
          <w:shd w:val="clear" w:color="auto" w:fill="FFFFFF"/>
        </w:rPr>
      </w:pPr>
      <w:proofErr w:type="spellStart"/>
      <w:r w:rsidRPr="00DC0663">
        <w:rPr>
          <w:rFonts w:ascii="Arial" w:hAnsi="Arial" w:cs="Arial"/>
          <w:color w:val="000000" w:themeColor="text1"/>
          <w:shd w:val="clear" w:color="auto" w:fill="FFFFFF"/>
        </w:rPr>
        <w:t>Tsepis</w:t>
      </w:r>
      <w:proofErr w:type="spellEnd"/>
      <w:r w:rsidRPr="00DC0663">
        <w:rPr>
          <w:rFonts w:ascii="Arial" w:hAnsi="Arial" w:cs="Arial"/>
          <w:color w:val="000000" w:themeColor="text1"/>
          <w:shd w:val="clear" w:color="auto" w:fill="FFFFFF"/>
        </w:rPr>
        <w:t xml:space="preserve">, E., </w:t>
      </w:r>
      <w:proofErr w:type="spellStart"/>
      <w:r w:rsidRPr="00DC0663">
        <w:rPr>
          <w:rFonts w:ascii="Arial" w:hAnsi="Arial" w:cs="Arial"/>
          <w:color w:val="000000" w:themeColor="text1"/>
          <w:shd w:val="clear" w:color="auto" w:fill="FFFFFF"/>
        </w:rPr>
        <w:t>Vagenas</w:t>
      </w:r>
      <w:proofErr w:type="spellEnd"/>
      <w:r w:rsidRPr="00DC0663">
        <w:rPr>
          <w:rFonts w:ascii="Arial" w:hAnsi="Arial" w:cs="Arial"/>
          <w:color w:val="000000" w:themeColor="text1"/>
          <w:shd w:val="clear" w:color="auto" w:fill="FFFFFF"/>
        </w:rPr>
        <w:t xml:space="preserve">, G., </w:t>
      </w:r>
      <w:proofErr w:type="spellStart"/>
      <w:r w:rsidRPr="00DC0663">
        <w:rPr>
          <w:rFonts w:ascii="Arial" w:hAnsi="Arial" w:cs="Arial"/>
          <w:color w:val="000000" w:themeColor="text1"/>
          <w:shd w:val="clear" w:color="auto" w:fill="FFFFFF"/>
        </w:rPr>
        <w:t>Giakas</w:t>
      </w:r>
      <w:proofErr w:type="spellEnd"/>
      <w:r w:rsidRPr="00DC0663">
        <w:rPr>
          <w:rFonts w:ascii="Arial" w:hAnsi="Arial" w:cs="Arial"/>
          <w:color w:val="000000" w:themeColor="text1"/>
          <w:shd w:val="clear" w:color="auto" w:fill="FFFFFF"/>
        </w:rPr>
        <w:t xml:space="preserve">, G., and </w:t>
      </w:r>
      <w:proofErr w:type="spellStart"/>
      <w:r w:rsidRPr="00DC0663">
        <w:rPr>
          <w:rFonts w:ascii="Arial" w:hAnsi="Arial" w:cs="Arial"/>
          <w:color w:val="000000" w:themeColor="text1"/>
          <w:shd w:val="clear" w:color="auto" w:fill="FFFFFF"/>
        </w:rPr>
        <w:t>Georgoulis</w:t>
      </w:r>
      <w:proofErr w:type="spellEnd"/>
      <w:r w:rsidRPr="00DC0663">
        <w:rPr>
          <w:rFonts w:ascii="Arial" w:hAnsi="Arial" w:cs="Arial"/>
          <w:color w:val="000000" w:themeColor="text1"/>
          <w:shd w:val="clear" w:color="auto" w:fill="FFFFFF"/>
        </w:rPr>
        <w:t>, A. (2004) ‘Hamstring weakness as an indicator of poor knee function in ACL-deficient patients.’,</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Knee Surgery, Sports Traumatology, Arthroscopy</w:t>
      </w:r>
      <w:r w:rsidRPr="00DC0663">
        <w:rPr>
          <w:rFonts w:ascii="Arial" w:hAnsi="Arial" w:cs="Arial"/>
          <w:color w:val="000000" w:themeColor="text1"/>
          <w:shd w:val="clear" w:color="auto" w:fill="FFFFFF"/>
        </w:rPr>
        <w:t>,</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12</w:t>
      </w:r>
      <w:r w:rsidRPr="00DC0663">
        <w:rPr>
          <w:rFonts w:ascii="Arial" w:hAnsi="Arial" w:cs="Arial"/>
          <w:i/>
          <w:iCs/>
          <w:color w:val="000000" w:themeColor="text1"/>
        </w:rPr>
        <w:t xml:space="preserve"> </w:t>
      </w:r>
      <w:r w:rsidRPr="00DC0663">
        <w:rPr>
          <w:rFonts w:ascii="Arial" w:hAnsi="Arial" w:cs="Arial"/>
          <w:color w:val="000000" w:themeColor="text1"/>
          <w:shd w:val="clear" w:color="auto" w:fill="FFFFFF"/>
        </w:rPr>
        <w:t>(1), pp. 22-29.</w:t>
      </w:r>
    </w:p>
    <w:p w:rsidR="006279D2" w:rsidRPr="00DC0663" w:rsidRDefault="006279D2" w:rsidP="006279D2">
      <w:pPr>
        <w:spacing w:line="480" w:lineRule="auto"/>
        <w:ind w:left="360"/>
        <w:rPr>
          <w:rFonts w:ascii="Arial" w:hAnsi="Arial" w:cs="Arial"/>
          <w:color w:val="000000" w:themeColor="text1"/>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Tuca</w:t>
      </w:r>
      <w:proofErr w:type="spellEnd"/>
      <w:r w:rsidRPr="00DC0663">
        <w:rPr>
          <w:rFonts w:ascii="Arial" w:hAnsi="Arial" w:cs="Arial"/>
          <w:color w:val="222222"/>
          <w:shd w:val="clear" w:color="auto" w:fill="FFFFFF"/>
        </w:rPr>
        <w:t xml:space="preserve">, M., </w:t>
      </w:r>
      <w:proofErr w:type="spellStart"/>
      <w:r w:rsidRPr="00DC0663">
        <w:rPr>
          <w:rFonts w:ascii="Arial" w:hAnsi="Arial" w:cs="Arial"/>
          <w:color w:val="222222"/>
          <w:shd w:val="clear" w:color="auto" w:fill="FFFFFF"/>
        </w:rPr>
        <w:t>Hayter</w:t>
      </w:r>
      <w:proofErr w:type="spellEnd"/>
      <w:r w:rsidRPr="00DC0663">
        <w:rPr>
          <w:rFonts w:ascii="Arial" w:hAnsi="Arial" w:cs="Arial"/>
          <w:color w:val="222222"/>
          <w:shd w:val="clear" w:color="auto" w:fill="FFFFFF"/>
        </w:rPr>
        <w:t>, C., Potter, H., Marx, R., and Green, D. W. (2016) ‘Anterior cruciate ligament and intercondylar notch growth plateaus prior to cessation of longitudinal growth: an MRI observational study.’,</w:t>
      </w:r>
      <w:r w:rsidRPr="00DC0663">
        <w:rPr>
          <w:rStyle w:val="apple-converted-space"/>
          <w:rFonts w:ascii="Arial" w:hAnsi="Arial" w:cs="Arial"/>
          <w:color w:val="222222"/>
          <w:shd w:val="clear" w:color="auto" w:fill="FFFFFF"/>
        </w:rPr>
        <w:t> </w:t>
      </w:r>
      <w:r w:rsidRPr="00DC0663">
        <w:rPr>
          <w:rFonts w:ascii="Arial" w:hAnsi="Arial" w:cs="Arial"/>
          <w:iCs/>
          <w:color w:val="222222"/>
        </w:rPr>
        <w:t>Knee Surgery, Sports Traumatology, Arthroscopy</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24 </w:t>
      </w:r>
      <w:r w:rsidRPr="00DC0663">
        <w:rPr>
          <w:rFonts w:ascii="Arial" w:hAnsi="Arial" w:cs="Arial"/>
          <w:color w:val="222222"/>
          <w:shd w:val="clear" w:color="auto" w:fill="FFFFFF"/>
        </w:rPr>
        <w:t>(3), pp. 780-787.</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lastRenderedPageBreak/>
        <w:t>Uhorchak</w:t>
      </w:r>
      <w:proofErr w:type="spellEnd"/>
      <w:r w:rsidRPr="00DC0663">
        <w:rPr>
          <w:rFonts w:ascii="Arial" w:hAnsi="Arial" w:cs="Arial"/>
          <w:color w:val="222222"/>
          <w:shd w:val="clear" w:color="auto" w:fill="FFFFFF"/>
        </w:rPr>
        <w:t xml:space="preserve">, J. M., </w:t>
      </w:r>
      <w:proofErr w:type="spellStart"/>
      <w:r w:rsidRPr="00DC0663">
        <w:rPr>
          <w:rFonts w:ascii="Arial" w:hAnsi="Arial" w:cs="Arial"/>
          <w:color w:val="222222"/>
          <w:shd w:val="clear" w:color="auto" w:fill="FFFFFF"/>
        </w:rPr>
        <w:t>Scoville</w:t>
      </w:r>
      <w:proofErr w:type="spellEnd"/>
      <w:r w:rsidRPr="00DC0663">
        <w:rPr>
          <w:rFonts w:ascii="Arial" w:hAnsi="Arial" w:cs="Arial"/>
          <w:color w:val="222222"/>
          <w:shd w:val="clear" w:color="auto" w:fill="FFFFFF"/>
        </w:rPr>
        <w:t xml:space="preserve">, C. R., Williams, G. N., </w:t>
      </w:r>
      <w:proofErr w:type="spellStart"/>
      <w:r w:rsidRPr="00DC0663">
        <w:rPr>
          <w:rFonts w:ascii="Arial" w:hAnsi="Arial" w:cs="Arial"/>
          <w:color w:val="222222"/>
          <w:shd w:val="clear" w:color="auto" w:fill="FFFFFF"/>
        </w:rPr>
        <w:t>Arciero</w:t>
      </w:r>
      <w:proofErr w:type="spellEnd"/>
      <w:r w:rsidRPr="00DC0663">
        <w:rPr>
          <w:rFonts w:ascii="Arial" w:hAnsi="Arial" w:cs="Arial"/>
          <w:color w:val="222222"/>
          <w:shd w:val="clear" w:color="auto" w:fill="FFFFFF"/>
        </w:rPr>
        <w:t xml:space="preserve">, R. A., Pierre, P. S., and Taylor, D. C. (2003) ‘Risk factors associated with noncontact injury of the anterior cruciate ligament’,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 xml:space="preserve">31 </w:t>
      </w:r>
      <w:r w:rsidRPr="00DC0663">
        <w:rPr>
          <w:rFonts w:ascii="Arial" w:hAnsi="Arial" w:cs="Arial"/>
          <w:color w:val="222222"/>
          <w:shd w:val="clear" w:color="auto" w:fill="FFFFFF"/>
        </w:rPr>
        <w:t>(6), pp. 831-842.</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Vacek</w:t>
      </w:r>
      <w:proofErr w:type="spellEnd"/>
      <w:r w:rsidRPr="00DC0663">
        <w:rPr>
          <w:rFonts w:ascii="Arial" w:hAnsi="Arial" w:cs="Arial"/>
          <w:color w:val="222222"/>
          <w:shd w:val="clear" w:color="auto" w:fill="FFFFFF"/>
        </w:rPr>
        <w:t xml:space="preserve">, P. M., </w:t>
      </w:r>
      <w:proofErr w:type="spellStart"/>
      <w:r w:rsidRPr="00DC0663">
        <w:rPr>
          <w:rFonts w:ascii="Arial" w:hAnsi="Arial" w:cs="Arial"/>
          <w:color w:val="222222"/>
          <w:shd w:val="clear" w:color="auto" w:fill="FFFFFF"/>
        </w:rPr>
        <w:t>Slauterbeck</w:t>
      </w:r>
      <w:proofErr w:type="spellEnd"/>
      <w:r w:rsidRPr="00DC0663">
        <w:rPr>
          <w:rFonts w:ascii="Arial" w:hAnsi="Arial" w:cs="Arial"/>
          <w:color w:val="222222"/>
          <w:shd w:val="clear" w:color="auto" w:fill="FFFFFF"/>
        </w:rPr>
        <w:t xml:space="preserve">, J. R., </w:t>
      </w:r>
      <w:proofErr w:type="spellStart"/>
      <w:r w:rsidRPr="00DC0663">
        <w:rPr>
          <w:rFonts w:ascii="Arial" w:hAnsi="Arial" w:cs="Arial"/>
          <w:color w:val="222222"/>
          <w:shd w:val="clear" w:color="auto" w:fill="FFFFFF"/>
        </w:rPr>
        <w:t>Tourville</w:t>
      </w:r>
      <w:proofErr w:type="spellEnd"/>
      <w:r w:rsidRPr="00DC0663">
        <w:rPr>
          <w:rFonts w:ascii="Arial" w:hAnsi="Arial" w:cs="Arial"/>
          <w:color w:val="222222"/>
          <w:shd w:val="clear" w:color="auto" w:fill="FFFFFF"/>
        </w:rPr>
        <w:t xml:space="preserve">, T. W., </w:t>
      </w:r>
      <w:proofErr w:type="spellStart"/>
      <w:r w:rsidRPr="00DC0663">
        <w:rPr>
          <w:rFonts w:ascii="Arial" w:hAnsi="Arial" w:cs="Arial"/>
          <w:color w:val="222222"/>
          <w:shd w:val="clear" w:color="auto" w:fill="FFFFFF"/>
        </w:rPr>
        <w:t>Sturnick</w:t>
      </w:r>
      <w:proofErr w:type="spellEnd"/>
      <w:r w:rsidRPr="00DC0663">
        <w:rPr>
          <w:rFonts w:ascii="Arial" w:hAnsi="Arial" w:cs="Arial"/>
          <w:color w:val="222222"/>
          <w:shd w:val="clear" w:color="auto" w:fill="FFFFFF"/>
        </w:rPr>
        <w:t xml:space="preserve">, D. R., </w:t>
      </w:r>
      <w:proofErr w:type="spellStart"/>
      <w:r w:rsidRPr="00DC0663">
        <w:rPr>
          <w:rFonts w:ascii="Arial" w:hAnsi="Arial" w:cs="Arial"/>
          <w:color w:val="222222"/>
          <w:shd w:val="clear" w:color="auto" w:fill="FFFFFF"/>
        </w:rPr>
        <w:t>Holterman</w:t>
      </w:r>
      <w:proofErr w:type="spellEnd"/>
      <w:r w:rsidRPr="00DC0663">
        <w:rPr>
          <w:rFonts w:ascii="Arial" w:hAnsi="Arial" w:cs="Arial"/>
          <w:color w:val="222222"/>
          <w:shd w:val="clear" w:color="auto" w:fill="FFFFFF"/>
        </w:rPr>
        <w:t xml:space="preserve">, L. A., Smith, H. C., and </w:t>
      </w:r>
      <w:proofErr w:type="spellStart"/>
      <w:r w:rsidRPr="00DC0663">
        <w:rPr>
          <w:rFonts w:ascii="Arial" w:hAnsi="Arial" w:cs="Arial"/>
          <w:color w:val="222222"/>
          <w:shd w:val="clear" w:color="auto" w:fill="FFFFFF"/>
        </w:rPr>
        <w:t>Besynnon</w:t>
      </w:r>
      <w:proofErr w:type="spellEnd"/>
      <w:r w:rsidRPr="00DC0663">
        <w:rPr>
          <w:rFonts w:ascii="Arial" w:hAnsi="Arial" w:cs="Arial"/>
          <w:color w:val="222222"/>
          <w:shd w:val="clear" w:color="auto" w:fill="FFFFFF"/>
        </w:rPr>
        <w:t>, B. D. (2016) ‘Multivariate analysis of the risk factors for first-time noncontact ACL injury in high school and college athletes: a prospective cohort study with a nested, matched case-control analysis.’,</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44</w:t>
      </w:r>
      <w:r w:rsidRPr="00DC0663">
        <w:rPr>
          <w:rFonts w:ascii="Arial" w:hAnsi="Arial" w:cs="Arial"/>
          <w:i/>
          <w:iCs/>
          <w:color w:val="222222"/>
        </w:rPr>
        <w:t xml:space="preserve"> </w:t>
      </w:r>
      <w:r w:rsidRPr="00DC0663">
        <w:rPr>
          <w:rFonts w:ascii="Arial" w:hAnsi="Arial" w:cs="Arial"/>
          <w:color w:val="222222"/>
          <w:shd w:val="clear" w:color="auto" w:fill="FFFFFF"/>
        </w:rPr>
        <w:t>(6), pp. 1492-1501.</w:t>
      </w:r>
    </w:p>
    <w:p w:rsidR="006279D2" w:rsidRPr="00DC0663" w:rsidRDefault="006279D2" w:rsidP="006279D2">
      <w:pPr>
        <w:spacing w:line="480" w:lineRule="auto"/>
        <w:ind w:left="360"/>
        <w:rPr>
          <w:rFonts w:ascii="Arial" w:hAnsi="Arial" w:cs="Arial"/>
        </w:rPr>
      </w:pPr>
    </w:p>
    <w:p w:rsidR="006279D2" w:rsidRDefault="006279D2" w:rsidP="006279D2">
      <w:pPr>
        <w:spacing w:line="480" w:lineRule="auto"/>
        <w:ind w:left="360"/>
        <w:rPr>
          <w:rFonts w:ascii="Arial" w:hAnsi="Arial" w:cs="Arial"/>
          <w:color w:val="222222"/>
          <w:shd w:val="clear" w:color="auto" w:fill="FFFFFF"/>
        </w:rPr>
      </w:pPr>
      <w:proofErr w:type="spellStart"/>
      <w:r w:rsidRPr="00DC0663">
        <w:rPr>
          <w:rFonts w:ascii="Arial" w:hAnsi="Arial" w:cs="Arial"/>
          <w:color w:val="222222"/>
          <w:shd w:val="clear" w:color="auto" w:fill="FFFFFF"/>
        </w:rPr>
        <w:t>Waiwaiole</w:t>
      </w:r>
      <w:proofErr w:type="spellEnd"/>
      <w:r w:rsidRPr="00DC0663">
        <w:rPr>
          <w:rFonts w:ascii="Arial" w:hAnsi="Arial" w:cs="Arial"/>
          <w:color w:val="222222"/>
          <w:shd w:val="clear" w:color="auto" w:fill="FFFFFF"/>
        </w:rPr>
        <w:t xml:space="preserve">, A., </w:t>
      </w:r>
      <w:proofErr w:type="spellStart"/>
      <w:r w:rsidRPr="00DC0663">
        <w:rPr>
          <w:rFonts w:ascii="Arial" w:hAnsi="Arial" w:cs="Arial"/>
          <w:color w:val="222222"/>
          <w:shd w:val="clear" w:color="auto" w:fill="FFFFFF"/>
        </w:rPr>
        <w:t>Gurbani</w:t>
      </w:r>
      <w:proofErr w:type="spellEnd"/>
      <w:r w:rsidRPr="00DC0663">
        <w:rPr>
          <w:rFonts w:ascii="Arial" w:hAnsi="Arial" w:cs="Arial"/>
          <w:color w:val="222222"/>
          <w:shd w:val="clear" w:color="auto" w:fill="FFFFFF"/>
        </w:rPr>
        <w:t xml:space="preserve">, A., </w:t>
      </w:r>
      <w:proofErr w:type="spellStart"/>
      <w:r w:rsidRPr="00DC0663">
        <w:rPr>
          <w:rFonts w:ascii="Arial" w:hAnsi="Arial" w:cs="Arial"/>
          <w:color w:val="222222"/>
          <w:shd w:val="clear" w:color="auto" w:fill="FFFFFF"/>
        </w:rPr>
        <w:t>Motamedi</w:t>
      </w:r>
      <w:proofErr w:type="spellEnd"/>
      <w:r w:rsidRPr="00DC0663">
        <w:rPr>
          <w:rFonts w:ascii="Arial" w:hAnsi="Arial" w:cs="Arial"/>
          <w:color w:val="222222"/>
          <w:shd w:val="clear" w:color="auto" w:fill="FFFFFF"/>
        </w:rPr>
        <w:t xml:space="preserve">, K., Seeger, L., Sim, M. S., </w:t>
      </w:r>
      <w:proofErr w:type="spellStart"/>
      <w:r w:rsidRPr="00DC0663">
        <w:rPr>
          <w:rFonts w:ascii="Arial" w:hAnsi="Arial" w:cs="Arial"/>
          <w:color w:val="222222"/>
          <w:shd w:val="clear" w:color="auto" w:fill="FFFFFF"/>
        </w:rPr>
        <w:t>Nwajuaku</w:t>
      </w:r>
      <w:proofErr w:type="spellEnd"/>
      <w:r w:rsidRPr="00DC0663">
        <w:rPr>
          <w:rFonts w:ascii="Arial" w:hAnsi="Arial" w:cs="Arial"/>
          <w:color w:val="222222"/>
          <w:shd w:val="clear" w:color="auto" w:fill="FFFFFF"/>
        </w:rPr>
        <w:t xml:space="preserve">, P., and </w:t>
      </w:r>
      <w:proofErr w:type="spellStart"/>
      <w:r w:rsidRPr="00DC0663">
        <w:rPr>
          <w:rFonts w:ascii="Arial" w:hAnsi="Arial" w:cs="Arial"/>
          <w:color w:val="222222"/>
          <w:shd w:val="clear" w:color="auto" w:fill="FFFFFF"/>
        </w:rPr>
        <w:t>Hame</w:t>
      </w:r>
      <w:proofErr w:type="spellEnd"/>
      <w:r w:rsidRPr="00DC0663">
        <w:rPr>
          <w:rFonts w:ascii="Arial" w:hAnsi="Arial" w:cs="Arial"/>
          <w:color w:val="222222"/>
          <w:shd w:val="clear" w:color="auto" w:fill="FFFFFF"/>
        </w:rPr>
        <w:t xml:space="preserve">, S. L. (2016) ‘Relationship of ACL injury and posterior </w:t>
      </w:r>
      <w:proofErr w:type="spellStart"/>
      <w:r w:rsidRPr="00DC0663">
        <w:rPr>
          <w:rFonts w:ascii="Arial" w:hAnsi="Arial" w:cs="Arial"/>
          <w:color w:val="222222"/>
          <w:shd w:val="clear" w:color="auto" w:fill="FFFFFF"/>
        </w:rPr>
        <w:t>tibial</w:t>
      </w:r>
      <w:proofErr w:type="spellEnd"/>
      <w:r w:rsidRPr="00DC0663">
        <w:rPr>
          <w:rFonts w:ascii="Arial" w:hAnsi="Arial" w:cs="Arial"/>
          <w:color w:val="222222"/>
          <w:shd w:val="clear" w:color="auto" w:fill="FFFFFF"/>
        </w:rPr>
        <w:t xml:space="preserve"> slope with patient age, sex, and race.’,</w:t>
      </w:r>
      <w:r w:rsidRPr="00DC0663">
        <w:rPr>
          <w:rStyle w:val="apple-converted-space"/>
          <w:rFonts w:ascii="Arial" w:hAnsi="Arial" w:cs="Arial"/>
          <w:color w:val="222222"/>
          <w:shd w:val="clear" w:color="auto" w:fill="FFFFFF"/>
        </w:rPr>
        <w:t> </w:t>
      </w:r>
      <w:r w:rsidRPr="00DC0663">
        <w:rPr>
          <w:rFonts w:ascii="Arial" w:hAnsi="Arial" w:cs="Arial"/>
          <w:iCs/>
          <w:color w:val="222222"/>
        </w:rPr>
        <w:t>Orthopaedic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4</w:t>
      </w:r>
      <w:r w:rsidRPr="00DC0663">
        <w:rPr>
          <w:rFonts w:ascii="Arial" w:hAnsi="Arial" w:cs="Arial"/>
          <w:i/>
          <w:iCs/>
          <w:color w:val="222222"/>
        </w:rPr>
        <w:t xml:space="preserve"> </w:t>
      </w:r>
      <w:r w:rsidRPr="00DC0663">
        <w:rPr>
          <w:rFonts w:ascii="Arial" w:hAnsi="Arial" w:cs="Arial"/>
          <w:color w:val="222222"/>
          <w:shd w:val="clear" w:color="auto" w:fill="FFFFFF"/>
        </w:rPr>
        <w:t>(11), pp. 23-39.</w:t>
      </w:r>
    </w:p>
    <w:p w:rsidR="00A509B7" w:rsidRDefault="00A509B7" w:rsidP="006279D2">
      <w:pPr>
        <w:spacing w:line="480" w:lineRule="auto"/>
        <w:ind w:left="360"/>
        <w:rPr>
          <w:rFonts w:ascii="Arial" w:hAnsi="Arial" w:cs="Arial"/>
          <w:color w:val="222222"/>
          <w:shd w:val="clear" w:color="auto" w:fill="FFFFFF"/>
        </w:rPr>
      </w:pPr>
    </w:p>
    <w:p w:rsidR="00A509B7" w:rsidRPr="00EA572F" w:rsidRDefault="00A509B7" w:rsidP="00A509B7">
      <w:pPr>
        <w:spacing w:line="480" w:lineRule="auto"/>
        <w:ind w:left="360"/>
        <w:rPr>
          <w:rFonts w:ascii="Arial" w:hAnsi="Arial" w:cs="Arial"/>
          <w:color w:val="000000" w:themeColor="text1"/>
          <w:shd w:val="clear" w:color="auto" w:fill="FFFFFF"/>
        </w:rPr>
      </w:pPr>
      <w:r w:rsidRPr="00A509B7">
        <w:rPr>
          <w:rFonts w:ascii="Arial" w:hAnsi="Arial" w:cs="Arial"/>
          <w:color w:val="000000" w:themeColor="text1"/>
          <w:shd w:val="clear" w:color="auto" w:fill="FFFFFF"/>
        </w:rPr>
        <w:t xml:space="preserve">Webb, J. M., Salmon, L. J., Leclerc, E., </w:t>
      </w:r>
      <w:proofErr w:type="spellStart"/>
      <w:r w:rsidRPr="00A509B7">
        <w:rPr>
          <w:rFonts w:ascii="Arial" w:hAnsi="Arial" w:cs="Arial"/>
          <w:color w:val="000000" w:themeColor="text1"/>
          <w:shd w:val="clear" w:color="auto" w:fill="FFFFFF"/>
        </w:rPr>
        <w:t>Pinczewski</w:t>
      </w:r>
      <w:proofErr w:type="spellEnd"/>
      <w:r w:rsidRPr="00A509B7">
        <w:rPr>
          <w:rFonts w:ascii="Arial" w:hAnsi="Arial" w:cs="Arial"/>
          <w:color w:val="000000" w:themeColor="text1"/>
          <w:shd w:val="clear" w:color="auto" w:fill="FFFFFF"/>
        </w:rPr>
        <w:t xml:space="preserve">, L. A., &amp; Roe, J. P. (2013). Posterior </w:t>
      </w:r>
      <w:proofErr w:type="spellStart"/>
      <w:r w:rsidRPr="00A509B7">
        <w:rPr>
          <w:rFonts w:ascii="Arial" w:hAnsi="Arial" w:cs="Arial"/>
          <w:color w:val="000000" w:themeColor="text1"/>
          <w:shd w:val="clear" w:color="auto" w:fill="FFFFFF"/>
        </w:rPr>
        <w:t>tibial</w:t>
      </w:r>
      <w:proofErr w:type="spellEnd"/>
      <w:r w:rsidRPr="00A509B7">
        <w:rPr>
          <w:rFonts w:ascii="Arial" w:hAnsi="Arial" w:cs="Arial"/>
          <w:color w:val="000000" w:themeColor="text1"/>
          <w:shd w:val="clear" w:color="auto" w:fill="FFFFFF"/>
        </w:rPr>
        <w:t xml:space="preserve"> slope and further anterior cruciate ligament injuries in the anterior cruciate ligament–reconstructed patient.</w:t>
      </w:r>
      <w:r w:rsidRPr="00EA572F">
        <w:rPr>
          <w:rFonts w:ascii="Arial" w:hAnsi="Arial" w:cs="Arial"/>
          <w:color w:val="000000" w:themeColor="text1"/>
          <w:shd w:val="clear" w:color="auto" w:fill="FFFFFF"/>
        </w:rPr>
        <w:t> </w:t>
      </w:r>
      <w:r w:rsidRPr="00A509B7">
        <w:rPr>
          <w:rFonts w:ascii="Arial" w:hAnsi="Arial" w:cs="Arial"/>
          <w:iCs/>
          <w:color w:val="000000" w:themeColor="text1"/>
        </w:rPr>
        <w:t>The American journal of sports medicine</w:t>
      </w:r>
      <w:r w:rsidRPr="00A509B7">
        <w:rPr>
          <w:rFonts w:ascii="Arial" w:hAnsi="Arial" w:cs="Arial"/>
          <w:color w:val="000000" w:themeColor="text1"/>
          <w:shd w:val="clear" w:color="auto" w:fill="FFFFFF"/>
        </w:rPr>
        <w:t>,</w:t>
      </w:r>
      <w:r w:rsidRPr="00EA572F">
        <w:rPr>
          <w:rFonts w:ascii="Arial" w:hAnsi="Arial" w:cs="Arial"/>
          <w:color w:val="000000" w:themeColor="text1"/>
          <w:shd w:val="clear" w:color="auto" w:fill="FFFFFF"/>
        </w:rPr>
        <w:t> </w:t>
      </w:r>
      <w:r w:rsidRPr="00A509B7">
        <w:rPr>
          <w:rFonts w:ascii="Arial" w:hAnsi="Arial" w:cs="Arial"/>
          <w:iCs/>
          <w:color w:val="000000" w:themeColor="text1"/>
        </w:rPr>
        <w:t>41</w:t>
      </w:r>
      <w:r w:rsidRPr="00EA572F">
        <w:rPr>
          <w:rFonts w:ascii="Arial" w:hAnsi="Arial" w:cs="Arial"/>
          <w:i/>
          <w:iCs/>
          <w:color w:val="000000" w:themeColor="text1"/>
        </w:rPr>
        <w:t xml:space="preserve"> </w:t>
      </w:r>
      <w:r w:rsidRPr="00A509B7">
        <w:rPr>
          <w:rFonts w:ascii="Arial" w:hAnsi="Arial" w:cs="Arial"/>
          <w:color w:val="000000" w:themeColor="text1"/>
          <w:shd w:val="clear" w:color="auto" w:fill="FFFFFF"/>
        </w:rPr>
        <w:t>(12),</w:t>
      </w:r>
      <w:r w:rsidRPr="00EA572F">
        <w:rPr>
          <w:rFonts w:ascii="Arial" w:hAnsi="Arial" w:cs="Arial"/>
          <w:color w:val="000000" w:themeColor="text1"/>
          <w:shd w:val="clear" w:color="auto" w:fill="FFFFFF"/>
        </w:rPr>
        <w:t xml:space="preserve"> pp.</w:t>
      </w:r>
      <w:r w:rsidRPr="00A509B7">
        <w:rPr>
          <w:rFonts w:ascii="Arial" w:hAnsi="Arial" w:cs="Arial"/>
          <w:color w:val="000000" w:themeColor="text1"/>
          <w:shd w:val="clear" w:color="auto" w:fill="FFFFFF"/>
        </w:rPr>
        <w:t xml:space="preserve"> 2800-2804.</w:t>
      </w:r>
    </w:p>
    <w:p w:rsidR="00EA572F" w:rsidRPr="00EA572F" w:rsidRDefault="00EA572F" w:rsidP="00EA572F">
      <w:pPr>
        <w:spacing w:line="480" w:lineRule="auto"/>
        <w:ind w:left="360"/>
        <w:rPr>
          <w:rFonts w:ascii="Arial" w:hAnsi="Arial" w:cs="Arial"/>
          <w:color w:val="000000" w:themeColor="text1"/>
          <w:shd w:val="clear" w:color="auto" w:fill="FFFFFF"/>
        </w:rPr>
      </w:pPr>
    </w:p>
    <w:p w:rsidR="00EA572F" w:rsidRPr="00EA572F" w:rsidRDefault="00EA572F" w:rsidP="00EA572F">
      <w:pPr>
        <w:spacing w:line="480" w:lineRule="auto"/>
        <w:ind w:left="360"/>
        <w:rPr>
          <w:color w:val="000000" w:themeColor="text1"/>
        </w:rPr>
      </w:pPr>
      <w:r w:rsidRPr="00EA572F">
        <w:rPr>
          <w:rFonts w:ascii="Arial" w:hAnsi="Arial" w:cs="Arial"/>
          <w:color w:val="000000" w:themeColor="text1"/>
          <w:shd w:val="clear" w:color="auto" w:fill="FFFFFF"/>
        </w:rPr>
        <w:t>Webster, K. E.</w:t>
      </w:r>
      <w:r>
        <w:rPr>
          <w:rFonts w:ascii="Arial" w:hAnsi="Arial" w:cs="Arial"/>
          <w:color w:val="000000" w:themeColor="text1"/>
          <w:shd w:val="clear" w:color="auto" w:fill="FFFFFF"/>
        </w:rPr>
        <w:t>, Feller, J. A., Leigh, W. B., and Richmond, A. K. (2014) ‘</w:t>
      </w:r>
      <w:r w:rsidRPr="00EA572F">
        <w:rPr>
          <w:rFonts w:ascii="Arial" w:hAnsi="Arial" w:cs="Arial"/>
          <w:color w:val="000000" w:themeColor="text1"/>
          <w:shd w:val="clear" w:color="auto" w:fill="FFFFFF"/>
        </w:rPr>
        <w:t>Younger patients are at increased risk for graft rupture and contralateral injury after anterior cruciate ligament reconstruction.</w:t>
      </w:r>
      <w:r>
        <w:rPr>
          <w:rFonts w:ascii="Arial" w:hAnsi="Arial" w:cs="Arial"/>
          <w:color w:val="000000" w:themeColor="text1"/>
          <w:shd w:val="clear" w:color="auto" w:fill="FFFFFF"/>
        </w:rPr>
        <w:t>’,</w:t>
      </w:r>
      <w:r w:rsidRPr="00EA572F">
        <w:rPr>
          <w:rFonts w:ascii="Arial" w:hAnsi="Arial" w:cs="Arial"/>
          <w:color w:val="000000" w:themeColor="text1"/>
          <w:shd w:val="clear" w:color="auto" w:fill="FFFFFF"/>
        </w:rPr>
        <w:t> </w:t>
      </w:r>
      <w:r w:rsidRPr="00EA572F">
        <w:rPr>
          <w:rFonts w:ascii="Arial" w:hAnsi="Arial" w:cs="Arial"/>
          <w:iCs/>
          <w:color w:val="000000" w:themeColor="text1"/>
        </w:rPr>
        <w:t>The American Journal of Sports Medicine</w:t>
      </w:r>
      <w:r w:rsidRPr="00EA572F">
        <w:rPr>
          <w:rFonts w:ascii="Arial" w:hAnsi="Arial" w:cs="Arial"/>
          <w:color w:val="000000" w:themeColor="text1"/>
          <w:shd w:val="clear" w:color="auto" w:fill="FFFFFF"/>
        </w:rPr>
        <w:t>, </w:t>
      </w:r>
      <w:r w:rsidRPr="00EA572F">
        <w:rPr>
          <w:rFonts w:ascii="Arial" w:hAnsi="Arial" w:cs="Arial"/>
          <w:iCs/>
          <w:color w:val="000000" w:themeColor="text1"/>
        </w:rPr>
        <w:t xml:space="preserve">42 </w:t>
      </w:r>
      <w:r w:rsidRPr="00EA572F">
        <w:rPr>
          <w:rFonts w:ascii="Arial" w:hAnsi="Arial" w:cs="Arial"/>
          <w:color w:val="000000" w:themeColor="text1"/>
          <w:shd w:val="clear" w:color="auto" w:fill="FFFFFF"/>
        </w:rPr>
        <w:t>(3),</w:t>
      </w:r>
      <w:r>
        <w:rPr>
          <w:rFonts w:ascii="Arial" w:hAnsi="Arial" w:cs="Arial"/>
          <w:color w:val="000000" w:themeColor="text1"/>
          <w:shd w:val="clear" w:color="auto" w:fill="FFFFFF"/>
        </w:rPr>
        <w:t xml:space="preserve"> pp.</w:t>
      </w:r>
      <w:r w:rsidRPr="00EA572F">
        <w:rPr>
          <w:rFonts w:ascii="Arial" w:hAnsi="Arial" w:cs="Arial"/>
          <w:color w:val="000000" w:themeColor="text1"/>
          <w:shd w:val="clear" w:color="auto" w:fill="FFFFFF"/>
        </w:rPr>
        <w:t xml:space="preserve"> 641-647.</w:t>
      </w:r>
    </w:p>
    <w:p w:rsidR="006279D2" w:rsidRPr="00DC0663" w:rsidRDefault="006279D2" w:rsidP="00A509B7">
      <w:pPr>
        <w:spacing w:line="480" w:lineRule="auto"/>
        <w:rPr>
          <w:rFonts w:ascii="Arial" w:hAnsi="Arial" w:cs="Arial"/>
          <w:color w:val="222222"/>
          <w:shd w:val="clear" w:color="auto" w:fill="FFFFFF"/>
        </w:rPr>
      </w:pPr>
    </w:p>
    <w:p w:rsidR="006279D2" w:rsidRPr="00DC0663" w:rsidRDefault="006279D2" w:rsidP="006279D2">
      <w:pPr>
        <w:spacing w:line="480" w:lineRule="auto"/>
        <w:ind w:left="360"/>
        <w:rPr>
          <w:rFonts w:ascii="Arial" w:hAnsi="Arial" w:cs="Arial"/>
          <w:color w:val="000000" w:themeColor="text1"/>
          <w:shd w:val="clear" w:color="auto" w:fill="FFFFFF"/>
        </w:rPr>
      </w:pPr>
      <w:r w:rsidRPr="00DC0663">
        <w:rPr>
          <w:rFonts w:ascii="Arial" w:hAnsi="Arial" w:cs="Arial"/>
          <w:color w:val="000000" w:themeColor="text1"/>
          <w:shd w:val="clear" w:color="auto" w:fill="FFFFFF"/>
        </w:rPr>
        <w:lastRenderedPageBreak/>
        <w:t>Webster, K. E., and Feller, J. A. (2018) ‘Return to level I sports after anterior cruciate ligament reconstruction: evaluation of age, sex, and readiness to return criteria.’,</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Orthopaedic Journal of Sports Medicine</w:t>
      </w:r>
      <w:r w:rsidRPr="00DC0663">
        <w:rPr>
          <w:rFonts w:ascii="Arial" w:hAnsi="Arial" w:cs="Arial"/>
          <w:color w:val="000000" w:themeColor="text1"/>
          <w:shd w:val="clear" w:color="auto" w:fill="FFFFFF"/>
        </w:rPr>
        <w:t>,</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 xml:space="preserve">6 </w:t>
      </w:r>
      <w:r w:rsidRPr="00DC0663">
        <w:rPr>
          <w:rFonts w:ascii="Arial" w:hAnsi="Arial" w:cs="Arial"/>
          <w:color w:val="000000" w:themeColor="text1"/>
          <w:shd w:val="clear" w:color="auto" w:fill="FFFFFF"/>
        </w:rPr>
        <w:t>(8), pp. 23-95.</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000000" w:themeColor="text1"/>
          <w:shd w:val="clear" w:color="auto" w:fill="FFFFFF"/>
        </w:rPr>
      </w:pPr>
      <w:r w:rsidRPr="00DC0663">
        <w:rPr>
          <w:rFonts w:ascii="Arial" w:hAnsi="Arial" w:cs="Arial"/>
          <w:color w:val="000000" w:themeColor="text1"/>
          <w:shd w:val="clear" w:color="auto" w:fill="FFFFFF"/>
        </w:rPr>
        <w:t>Webster, K. E., and Hewett, T. E. (2018) ‘Meta</w:t>
      </w:r>
      <w:r w:rsidRPr="00DC0663">
        <w:rPr>
          <w:rFonts w:ascii="Cambria Math" w:hAnsi="Cambria Math" w:cs="Cambria Math"/>
          <w:color w:val="000000" w:themeColor="text1"/>
          <w:shd w:val="clear" w:color="auto" w:fill="FFFFFF"/>
        </w:rPr>
        <w:t>‐</w:t>
      </w:r>
      <w:r w:rsidRPr="00DC0663">
        <w:rPr>
          <w:rFonts w:ascii="Arial" w:hAnsi="Arial" w:cs="Arial"/>
          <w:color w:val="000000" w:themeColor="text1"/>
          <w:shd w:val="clear" w:color="auto" w:fill="FFFFFF"/>
        </w:rPr>
        <w:t>analysis of meta</w:t>
      </w:r>
      <w:r w:rsidRPr="00DC0663">
        <w:rPr>
          <w:rFonts w:ascii="Cambria Math" w:hAnsi="Cambria Math" w:cs="Cambria Math"/>
          <w:color w:val="000000" w:themeColor="text1"/>
          <w:shd w:val="clear" w:color="auto" w:fill="FFFFFF"/>
        </w:rPr>
        <w:t>‐</w:t>
      </w:r>
      <w:r w:rsidRPr="00DC0663">
        <w:rPr>
          <w:rFonts w:ascii="Arial" w:hAnsi="Arial" w:cs="Arial"/>
          <w:color w:val="000000" w:themeColor="text1"/>
          <w:shd w:val="clear" w:color="auto" w:fill="FFFFFF"/>
        </w:rPr>
        <w:t>analyses of anterior cruciate ligament injury reduction training programs.’,</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Journal of Orthopaedic Research</w:t>
      </w:r>
      <w:r w:rsidRPr="00DC0663">
        <w:rPr>
          <w:rFonts w:ascii="Arial" w:hAnsi="Arial" w:cs="Arial"/>
          <w:color w:val="000000" w:themeColor="text1"/>
          <w:shd w:val="clear" w:color="auto" w:fill="FFFFFF"/>
        </w:rPr>
        <w:t>,</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36</w:t>
      </w:r>
      <w:r w:rsidRPr="00DC0663">
        <w:rPr>
          <w:rFonts w:ascii="Arial" w:hAnsi="Arial" w:cs="Arial"/>
          <w:i/>
          <w:iCs/>
          <w:color w:val="000000" w:themeColor="text1"/>
        </w:rPr>
        <w:t xml:space="preserve"> </w:t>
      </w:r>
      <w:r w:rsidRPr="00DC0663">
        <w:rPr>
          <w:rFonts w:ascii="Arial" w:hAnsi="Arial" w:cs="Arial"/>
          <w:color w:val="000000" w:themeColor="text1"/>
          <w:shd w:val="clear" w:color="auto" w:fill="FFFFFF"/>
        </w:rPr>
        <w:t>(10), pp. 2696-2708.</w:t>
      </w:r>
    </w:p>
    <w:p w:rsidR="006279D2" w:rsidRPr="00DC0663" w:rsidRDefault="006279D2" w:rsidP="006279D2">
      <w:pPr>
        <w:spacing w:line="480" w:lineRule="auto"/>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 xml:space="preserve">Wiggins, A. J., </w:t>
      </w:r>
      <w:proofErr w:type="spellStart"/>
      <w:r w:rsidRPr="00DC0663">
        <w:rPr>
          <w:rFonts w:ascii="Arial" w:hAnsi="Arial" w:cs="Arial"/>
          <w:color w:val="222222"/>
          <w:shd w:val="clear" w:color="auto" w:fill="FFFFFF"/>
        </w:rPr>
        <w:t>Grandhi</w:t>
      </w:r>
      <w:proofErr w:type="spellEnd"/>
      <w:r w:rsidRPr="00DC0663">
        <w:rPr>
          <w:rFonts w:ascii="Arial" w:hAnsi="Arial" w:cs="Arial"/>
          <w:color w:val="222222"/>
          <w:shd w:val="clear" w:color="auto" w:fill="FFFFFF"/>
        </w:rPr>
        <w:t>, R. K., Schneider, D. K., Stanfield, D., Webster, K. E., and Myer, G. D. (2016) ‘Risk of secondary injury in younger athletes after anterior cruciate ligament reconstruction: a systematic review and meta-analysis.’, </w:t>
      </w:r>
      <w:r w:rsidRPr="00DC0663">
        <w:rPr>
          <w:rFonts w:ascii="Arial" w:hAnsi="Arial" w:cs="Arial"/>
          <w:iCs/>
          <w:color w:val="222222"/>
        </w:rPr>
        <w:t>The American Journal of Sports Medicine</w:t>
      </w:r>
      <w:r w:rsidRPr="00DC0663">
        <w:rPr>
          <w:rFonts w:ascii="Arial" w:hAnsi="Arial" w:cs="Arial"/>
          <w:color w:val="222222"/>
          <w:shd w:val="clear" w:color="auto" w:fill="FFFFFF"/>
        </w:rPr>
        <w:t>, </w:t>
      </w:r>
      <w:r w:rsidRPr="00DC0663">
        <w:rPr>
          <w:rFonts w:ascii="Arial" w:hAnsi="Arial" w:cs="Arial"/>
          <w:iCs/>
          <w:color w:val="222222"/>
        </w:rPr>
        <w:t xml:space="preserve">44 </w:t>
      </w:r>
      <w:r w:rsidRPr="00DC0663">
        <w:rPr>
          <w:rFonts w:ascii="Arial" w:hAnsi="Arial" w:cs="Arial"/>
          <w:color w:val="222222"/>
          <w:shd w:val="clear" w:color="auto" w:fill="FFFFFF"/>
        </w:rPr>
        <w:t>(7), pp. 1861-1876.</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000000" w:themeColor="text1"/>
          <w:shd w:val="clear" w:color="auto" w:fill="FFFFFF"/>
        </w:rPr>
      </w:pPr>
      <w:r w:rsidRPr="00DC0663">
        <w:rPr>
          <w:rFonts w:ascii="Arial" w:hAnsi="Arial" w:cs="Arial"/>
          <w:color w:val="000000" w:themeColor="text1"/>
          <w:shd w:val="clear" w:color="auto" w:fill="FFFFFF"/>
        </w:rPr>
        <w:t xml:space="preserve">Wilson, R., and </w:t>
      </w:r>
      <w:proofErr w:type="spellStart"/>
      <w:r w:rsidRPr="00DC0663">
        <w:rPr>
          <w:rFonts w:ascii="Arial" w:hAnsi="Arial" w:cs="Arial"/>
          <w:color w:val="000000" w:themeColor="text1"/>
          <w:shd w:val="clear" w:color="auto" w:fill="FFFFFF"/>
        </w:rPr>
        <w:t>Barhorst</w:t>
      </w:r>
      <w:proofErr w:type="spellEnd"/>
      <w:r w:rsidRPr="00DC0663">
        <w:rPr>
          <w:rFonts w:ascii="Arial" w:hAnsi="Arial" w:cs="Arial"/>
          <w:color w:val="000000" w:themeColor="text1"/>
          <w:shd w:val="clear" w:color="auto" w:fill="FFFFFF"/>
        </w:rPr>
        <w:t>, A. A. (2018) ‘Intercondylar Notch Impingement of the Anterior Cruciate Ligament: A Cadaveric In Vitro Study Using Robots.’,</w:t>
      </w:r>
      <w:r w:rsidRPr="00DC0663">
        <w:rPr>
          <w:rStyle w:val="apple-converted-space"/>
          <w:rFonts w:ascii="Arial" w:hAnsi="Arial" w:cs="Arial"/>
          <w:color w:val="000000" w:themeColor="text1"/>
          <w:shd w:val="clear" w:color="auto" w:fill="FFFFFF"/>
        </w:rPr>
        <w:t> </w:t>
      </w:r>
      <w:r w:rsidRPr="00DC0663">
        <w:rPr>
          <w:rFonts w:ascii="Arial" w:hAnsi="Arial" w:cs="Arial"/>
          <w:iCs/>
          <w:color w:val="000000" w:themeColor="text1"/>
        </w:rPr>
        <w:t>Journal of healthcare engineering</w:t>
      </w:r>
      <w:r w:rsidRPr="00DC0663">
        <w:rPr>
          <w:rFonts w:ascii="Arial" w:hAnsi="Arial" w:cs="Arial"/>
          <w:color w:val="000000" w:themeColor="text1"/>
          <w:shd w:val="clear" w:color="auto" w:fill="FFFFFF"/>
        </w:rPr>
        <w:t>, 1 (1)</w:t>
      </w:r>
      <w:r w:rsidRPr="00DC0663">
        <w:rPr>
          <w:rStyle w:val="apple-converted-space"/>
          <w:rFonts w:ascii="Arial" w:hAnsi="Arial" w:cs="Arial"/>
          <w:color w:val="000000" w:themeColor="text1"/>
          <w:shd w:val="clear" w:color="auto" w:fill="FFFFFF"/>
        </w:rPr>
        <w:t> pp. 1-27</w:t>
      </w:r>
    </w:p>
    <w:p w:rsidR="006279D2" w:rsidRPr="00DC0663" w:rsidRDefault="006279D2" w:rsidP="006279D2">
      <w:pPr>
        <w:spacing w:line="480" w:lineRule="auto"/>
        <w:ind w:left="360"/>
        <w:rPr>
          <w:rFonts w:ascii="Arial" w:hAnsi="Arial" w:cs="Arial"/>
          <w:color w:val="C00000"/>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Wright, R. W., Magnussen, R. A., Dunn, W. R., and Spindler, K. P. (2011) ‘Ipsilateral graft and contralateral ACL rupture at five years or more following ACL reconstruction: a systematic review.’,</w:t>
      </w:r>
      <w:r w:rsidRPr="00DC0663">
        <w:rPr>
          <w:rStyle w:val="apple-converted-space"/>
          <w:rFonts w:ascii="Arial" w:hAnsi="Arial" w:cs="Arial"/>
          <w:color w:val="222222"/>
          <w:shd w:val="clear" w:color="auto" w:fill="FFFFFF"/>
        </w:rPr>
        <w:t> </w:t>
      </w:r>
      <w:r w:rsidRPr="00DC0663">
        <w:rPr>
          <w:rFonts w:ascii="Arial" w:hAnsi="Arial" w:cs="Arial"/>
          <w:iCs/>
          <w:color w:val="222222"/>
        </w:rPr>
        <w:t>The Journal of Bone and Joint Surgery. American volume,</w:t>
      </w:r>
      <w:r w:rsidRPr="00DC0663">
        <w:rPr>
          <w:rStyle w:val="apple-converted-space"/>
          <w:rFonts w:ascii="Arial" w:hAnsi="Arial" w:cs="Arial"/>
          <w:color w:val="222222"/>
          <w:shd w:val="clear" w:color="auto" w:fill="FFFFFF"/>
        </w:rPr>
        <w:t> </w:t>
      </w:r>
      <w:r w:rsidRPr="00DC0663">
        <w:rPr>
          <w:rFonts w:ascii="Arial" w:hAnsi="Arial" w:cs="Arial"/>
          <w:iCs/>
          <w:color w:val="222222"/>
        </w:rPr>
        <w:t>93</w:t>
      </w:r>
      <w:r w:rsidRPr="00DC0663">
        <w:rPr>
          <w:rFonts w:ascii="Arial" w:hAnsi="Arial" w:cs="Arial"/>
          <w:i/>
          <w:iCs/>
          <w:color w:val="222222"/>
        </w:rPr>
        <w:t xml:space="preserve"> </w:t>
      </w:r>
      <w:r w:rsidRPr="00DC0663">
        <w:rPr>
          <w:rFonts w:ascii="Arial" w:hAnsi="Arial" w:cs="Arial"/>
          <w:color w:val="222222"/>
          <w:shd w:val="clear" w:color="auto" w:fill="FFFFFF"/>
        </w:rPr>
        <w:t>(12), p. 1159.</w:t>
      </w:r>
    </w:p>
    <w:p w:rsidR="006279D2" w:rsidRPr="00DC0663" w:rsidRDefault="006279D2" w:rsidP="006279D2">
      <w:pPr>
        <w:spacing w:line="480" w:lineRule="auto"/>
        <w:ind w:left="360"/>
        <w:rPr>
          <w:rFonts w:ascii="Arial" w:hAnsi="Arial" w:cs="Arial"/>
        </w:rPr>
      </w:pPr>
    </w:p>
    <w:p w:rsidR="006279D2" w:rsidRPr="00DC0663" w:rsidRDefault="006279D2" w:rsidP="006279D2">
      <w:pPr>
        <w:spacing w:line="480" w:lineRule="auto"/>
        <w:ind w:left="360"/>
        <w:rPr>
          <w:rFonts w:ascii="Arial" w:hAnsi="Arial" w:cs="Arial"/>
          <w:color w:val="222222"/>
          <w:shd w:val="clear" w:color="auto" w:fill="FFFFFF"/>
        </w:rPr>
      </w:pPr>
      <w:r w:rsidRPr="00DC0663">
        <w:rPr>
          <w:rFonts w:ascii="Arial" w:hAnsi="Arial" w:cs="Arial"/>
          <w:color w:val="222222"/>
          <w:shd w:val="clear" w:color="auto" w:fill="FFFFFF"/>
        </w:rPr>
        <w:t>Yu, B., and Garrett, W. E. (2007) ‘Mechanisms of non-contact ACL injuries.’, </w:t>
      </w:r>
      <w:r w:rsidRPr="00DC0663">
        <w:rPr>
          <w:rFonts w:ascii="Arial" w:hAnsi="Arial" w:cs="Arial"/>
          <w:iCs/>
          <w:color w:val="222222"/>
        </w:rPr>
        <w:t>British Journal of Sports Medicine</w:t>
      </w:r>
      <w:r w:rsidRPr="00DC0663">
        <w:rPr>
          <w:rFonts w:ascii="Arial" w:hAnsi="Arial" w:cs="Arial"/>
          <w:color w:val="222222"/>
          <w:shd w:val="clear" w:color="auto" w:fill="FFFFFF"/>
        </w:rPr>
        <w:t>, </w:t>
      </w:r>
      <w:r w:rsidRPr="00DC0663">
        <w:rPr>
          <w:rFonts w:ascii="Arial" w:hAnsi="Arial" w:cs="Arial"/>
          <w:iCs/>
          <w:color w:val="222222"/>
        </w:rPr>
        <w:t xml:space="preserve">41 </w:t>
      </w:r>
      <w:r w:rsidRPr="00DC0663">
        <w:rPr>
          <w:rFonts w:ascii="Arial" w:hAnsi="Arial" w:cs="Arial"/>
          <w:color w:val="222222"/>
          <w:shd w:val="clear" w:color="auto" w:fill="FFFFFF"/>
        </w:rPr>
        <w:t>(1), pp. 47-51.</w:t>
      </w:r>
    </w:p>
    <w:p w:rsidR="006279D2" w:rsidRPr="00DC0663" w:rsidRDefault="006279D2" w:rsidP="006279D2">
      <w:pPr>
        <w:spacing w:line="480" w:lineRule="auto"/>
        <w:ind w:left="360"/>
        <w:rPr>
          <w:rFonts w:ascii="Arial" w:hAnsi="Arial" w:cs="Arial"/>
        </w:rPr>
      </w:pPr>
    </w:p>
    <w:p w:rsidR="006279D2" w:rsidRDefault="006279D2" w:rsidP="006279D2">
      <w:pPr>
        <w:spacing w:line="480" w:lineRule="auto"/>
        <w:ind w:left="360"/>
        <w:rPr>
          <w:rFonts w:ascii="Arial" w:hAnsi="Arial" w:cs="Arial"/>
        </w:rPr>
      </w:pPr>
      <w:proofErr w:type="spellStart"/>
      <w:r w:rsidRPr="00DC0663">
        <w:rPr>
          <w:rFonts w:ascii="Arial" w:hAnsi="Arial" w:cs="Arial"/>
          <w:color w:val="222222"/>
          <w:shd w:val="clear" w:color="auto" w:fill="FFFFFF"/>
        </w:rPr>
        <w:lastRenderedPageBreak/>
        <w:t>Zazulak</w:t>
      </w:r>
      <w:proofErr w:type="spellEnd"/>
      <w:r w:rsidRPr="00DC0663">
        <w:rPr>
          <w:rFonts w:ascii="Arial" w:hAnsi="Arial" w:cs="Arial"/>
          <w:color w:val="222222"/>
          <w:shd w:val="clear" w:color="auto" w:fill="FFFFFF"/>
        </w:rPr>
        <w:t xml:space="preserve">, B. T., Hewett, T. E., Reeves, N. P., Goldberg, B., and </w:t>
      </w:r>
      <w:proofErr w:type="spellStart"/>
      <w:r w:rsidRPr="00DC0663">
        <w:rPr>
          <w:rFonts w:ascii="Arial" w:hAnsi="Arial" w:cs="Arial"/>
          <w:color w:val="222222"/>
          <w:shd w:val="clear" w:color="auto" w:fill="FFFFFF"/>
        </w:rPr>
        <w:t>Cholewicki</w:t>
      </w:r>
      <w:proofErr w:type="spellEnd"/>
      <w:r w:rsidRPr="00DC0663">
        <w:rPr>
          <w:rFonts w:ascii="Arial" w:hAnsi="Arial" w:cs="Arial"/>
          <w:color w:val="222222"/>
          <w:shd w:val="clear" w:color="auto" w:fill="FFFFFF"/>
        </w:rPr>
        <w:t>, J. (2007) ‘Deficits in neuromuscular control of the trunk predict knee injury risk: prospective biomechanical-epidemiologic study.’,</w:t>
      </w:r>
      <w:r w:rsidRPr="00DC0663">
        <w:rPr>
          <w:rStyle w:val="apple-converted-space"/>
          <w:rFonts w:ascii="Arial" w:hAnsi="Arial" w:cs="Arial"/>
          <w:color w:val="222222"/>
          <w:shd w:val="clear" w:color="auto" w:fill="FFFFFF"/>
        </w:rPr>
        <w:t> </w:t>
      </w:r>
      <w:r w:rsidRPr="00DC0663">
        <w:rPr>
          <w:rFonts w:ascii="Arial" w:hAnsi="Arial" w:cs="Arial"/>
          <w:iCs/>
          <w:color w:val="222222"/>
        </w:rPr>
        <w:t>The American Journal of Sports Medicine</w:t>
      </w:r>
      <w:r w:rsidRPr="00DC0663">
        <w:rPr>
          <w:rFonts w:ascii="Arial" w:hAnsi="Arial" w:cs="Arial"/>
          <w:color w:val="222222"/>
          <w:shd w:val="clear" w:color="auto" w:fill="FFFFFF"/>
        </w:rPr>
        <w:t>,</w:t>
      </w:r>
      <w:r w:rsidRPr="00DC0663">
        <w:rPr>
          <w:rStyle w:val="apple-converted-space"/>
          <w:rFonts w:ascii="Arial" w:hAnsi="Arial" w:cs="Arial"/>
          <w:color w:val="222222"/>
          <w:shd w:val="clear" w:color="auto" w:fill="FFFFFF"/>
        </w:rPr>
        <w:t> </w:t>
      </w:r>
      <w:r w:rsidRPr="00DC0663">
        <w:rPr>
          <w:rFonts w:ascii="Arial" w:hAnsi="Arial" w:cs="Arial"/>
          <w:iCs/>
          <w:color w:val="222222"/>
        </w:rPr>
        <w:t>35</w:t>
      </w:r>
      <w:r w:rsidRPr="00DC0663">
        <w:rPr>
          <w:rFonts w:ascii="Arial" w:hAnsi="Arial" w:cs="Arial"/>
          <w:i/>
          <w:iCs/>
          <w:color w:val="222222"/>
        </w:rPr>
        <w:t xml:space="preserve"> </w:t>
      </w:r>
      <w:r w:rsidRPr="00DC0663">
        <w:rPr>
          <w:rFonts w:ascii="Arial" w:hAnsi="Arial" w:cs="Arial"/>
          <w:color w:val="222222"/>
          <w:shd w:val="clear" w:color="auto" w:fill="FFFFFF"/>
        </w:rPr>
        <w:t>(7), pp. 1123-1130.</w:t>
      </w:r>
    </w:p>
    <w:p w:rsidR="006279D2" w:rsidRDefault="006279D2" w:rsidP="006279D2">
      <w:pPr>
        <w:rPr>
          <w:u w:val="single"/>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p>
    <w:p w:rsidR="006279D2" w:rsidRDefault="006279D2" w:rsidP="006279D2">
      <w:pPr>
        <w:jc w:val="center"/>
        <w:rPr>
          <w:rFonts w:ascii="Arial" w:hAnsi="Arial" w:cs="Arial"/>
          <w:b/>
        </w:rPr>
      </w:pPr>
      <w:r w:rsidRPr="00BE6708">
        <w:rPr>
          <w:rFonts w:ascii="Arial" w:hAnsi="Arial" w:cs="Arial"/>
          <w:b/>
        </w:rPr>
        <w:t>Appendices</w:t>
      </w:r>
    </w:p>
    <w:p w:rsidR="006279D2" w:rsidRPr="00BE6708" w:rsidRDefault="006279D2" w:rsidP="006279D2">
      <w:pPr>
        <w:jc w:val="center"/>
        <w:rPr>
          <w:rFonts w:ascii="Arial" w:hAnsi="Arial" w:cs="Arial"/>
          <w:b/>
        </w:rPr>
      </w:pPr>
    </w:p>
    <w:p w:rsidR="006279D2" w:rsidRPr="00BE6708" w:rsidRDefault="006279D2" w:rsidP="006279D2">
      <w:pPr>
        <w:jc w:val="center"/>
        <w:rPr>
          <w:rFonts w:ascii="Arial" w:hAnsi="Arial" w:cs="Arial"/>
        </w:rPr>
      </w:pPr>
    </w:p>
    <w:p w:rsidR="006279D2" w:rsidRPr="00BE6708" w:rsidRDefault="006279D2" w:rsidP="006279D2">
      <w:pPr>
        <w:rPr>
          <w:rFonts w:ascii="Arial" w:hAnsi="Arial" w:cs="Arial"/>
        </w:rPr>
      </w:pPr>
      <w:r w:rsidRPr="00BE6708">
        <w:rPr>
          <w:rFonts w:ascii="Arial" w:hAnsi="Arial" w:cs="Arial"/>
        </w:rPr>
        <w:t>Appendix 1.0 – Downs-Black checklist in full.</w:t>
      </w:r>
    </w:p>
    <w:p w:rsidR="006279D2" w:rsidRPr="00BE6708" w:rsidRDefault="006279D2" w:rsidP="006279D2">
      <w:pPr>
        <w:jc w:val="center"/>
        <w:rPr>
          <w:rFonts w:ascii="Arial" w:hAnsi="Arial" w:cs="Arial"/>
          <w:u w:val="single"/>
        </w:rPr>
      </w:pPr>
    </w:p>
    <w:tbl>
      <w:tblPr>
        <w:tblW w:w="5422" w:type="pct"/>
        <w:tblBorders>
          <w:top w:val="single" w:sz="4" w:space="0" w:color="auto"/>
          <w:bottom w:val="single" w:sz="4" w:space="0" w:color="auto"/>
        </w:tblBorders>
        <w:tblLook w:val="04A0" w:firstRow="1" w:lastRow="0" w:firstColumn="1" w:lastColumn="0" w:noHBand="0" w:noVBand="1"/>
      </w:tblPr>
      <w:tblGrid>
        <w:gridCol w:w="1750"/>
        <w:gridCol w:w="1284"/>
        <w:gridCol w:w="1284"/>
        <w:gridCol w:w="1284"/>
        <w:gridCol w:w="1284"/>
        <w:gridCol w:w="1030"/>
        <w:gridCol w:w="1865"/>
      </w:tblGrid>
      <w:tr w:rsidR="006279D2" w:rsidRPr="00BE6708" w:rsidTr="006279D2">
        <w:trPr>
          <w:cantSplit/>
          <w:trHeight w:val="563"/>
          <w:tblHeader/>
        </w:trPr>
        <w:tc>
          <w:tcPr>
            <w:tcW w:w="876" w:type="pct"/>
            <w:tcBorders>
              <w:top w:val="single" w:sz="4" w:space="0" w:color="auto"/>
              <w:bottom w:val="single" w:sz="4" w:space="0" w:color="auto"/>
            </w:tcBorders>
          </w:tcPr>
          <w:p w:rsidR="006279D2" w:rsidRPr="00BE6708" w:rsidRDefault="006279D2" w:rsidP="000214DA">
            <w:pPr>
              <w:rPr>
                <w:rFonts w:ascii="Arial" w:hAnsi="Arial" w:cs="Arial"/>
                <w:bCs/>
                <w:lang w:bidi="he-IL"/>
              </w:rPr>
            </w:pPr>
          </w:p>
        </w:tc>
        <w:tc>
          <w:tcPr>
            <w:tcW w:w="644" w:type="pct"/>
            <w:tcBorders>
              <w:top w:val="single" w:sz="4" w:space="0" w:color="auto"/>
              <w:bottom w:val="single" w:sz="4" w:space="0" w:color="auto"/>
            </w:tcBorders>
          </w:tcPr>
          <w:p w:rsidR="006279D2" w:rsidRPr="00BE6708" w:rsidRDefault="006279D2" w:rsidP="000214DA">
            <w:pPr>
              <w:rPr>
                <w:rFonts w:ascii="Arial" w:hAnsi="Arial" w:cs="Arial"/>
                <w:color w:val="000000"/>
                <w:lang w:bidi="he-IL"/>
              </w:rPr>
            </w:pPr>
            <w:proofErr w:type="spellStart"/>
            <w:r w:rsidRPr="00BE6708">
              <w:rPr>
                <w:rFonts w:ascii="Arial" w:hAnsi="Arial" w:cs="Arial"/>
                <w:color w:val="000000"/>
                <w:lang w:bidi="he-IL"/>
              </w:rPr>
              <w:t>Kaeding</w:t>
            </w:r>
            <w:proofErr w:type="spellEnd"/>
            <w:r w:rsidRPr="00BE6708">
              <w:rPr>
                <w:rFonts w:ascii="Arial" w:hAnsi="Arial" w:cs="Arial"/>
                <w:color w:val="000000"/>
                <w:lang w:bidi="he-IL"/>
              </w:rPr>
              <w:t xml:space="preserve"> et al., 2015</w:t>
            </w:r>
          </w:p>
        </w:tc>
        <w:tc>
          <w:tcPr>
            <w:tcW w:w="644" w:type="pct"/>
            <w:tcBorders>
              <w:top w:val="single" w:sz="4" w:space="0" w:color="auto"/>
              <w:bottom w:val="single" w:sz="4" w:space="0" w:color="auto"/>
            </w:tcBorders>
          </w:tcPr>
          <w:p w:rsidR="006279D2" w:rsidRPr="00BE6708" w:rsidRDefault="006279D2" w:rsidP="000214DA">
            <w:pPr>
              <w:rPr>
                <w:rFonts w:ascii="Arial" w:hAnsi="Arial" w:cs="Arial"/>
                <w:bCs/>
                <w:lang w:bidi="he-IL"/>
              </w:rPr>
            </w:pPr>
            <w:r w:rsidRPr="00BE6708">
              <w:rPr>
                <w:rFonts w:ascii="Arial" w:hAnsi="Arial" w:cs="Arial"/>
                <w:color w:val="000000"/>
                <w:lang w:bidi="he-IL"/>
              </w:rPr>
              <w:t>Webb et al., 2013</w:t>
            </w:r>
          </w:p>
        </w:tc>
        <w:tc>
          <w:tcPr>
            <w:tcW w:w="644" w:type="pct"/>
            <w:tcBorders>
              <w:top w:val="single" w:sz="4" w:space="0" w:color="auto"/>
              <w:bottom w:val="single" w:sz="4" w:space="0" w:color="auto"/>
            </w:tcBorders>
          </w:tcPr>
          <w:p w:rsidR="006279D2" w:rsidRPr="00BE6708" w:rsidRDefault="006279D2" w:rsidP="000214DA">
            <w:pPr>
              <w:rPr>
                <w:rFonts w:ascii="Arial" w:hAnsi="Arial" w:cs="Arial"/>
                <w:bCs/>
                <w:lang w:bidi="he-IL"/>
              </w:rPr>
            </w:pPr>
            <w:r w:rsidRPr="00BE6708">
              <w:rPr>
                <w:rFonts w:ascii="Arial" w:hAnsi="Arial" w:cs="Arial"/>
                <w:color w:val="000000"/>
                <w:lang w:bidi="he-IL"/>
              </w:rPr>
              <w:t>Webster et al., 2014</w:t>
            </w:r>
          </w:p>
        </w:tc>
        <w:tc>
          <w:tcPr>
            <w:tcW w:w="644" w:type="pct"/>
            <w:tcBorders>
              <w:top w:val="single" w:sz="4" w:space="0" w:color="auto"/>
              <w:bottom w:val="single" w:sz="4" w:space="0" w:color="auto"/>
            </w:tcBorders>
          </w:tcPr>
          <w:p w:rsidR="006279D2" w:rsidRPr="00BE6708" w:rsidRDefault="006279D2" w:rsidP="000214DA">
            <w:pPr>
              <w:rPr>
                <w:rFonts w:ascii="Arial" w:hAnsi="Arial" w:cs="Arial"/>
                <w:color w:val="000000"/>
                <w:lang w:bidi="he-IL"/>
              </w:rPr>
            </w:pPr>
            <w:proofErr w:type="spellStart"/>
            <w:r w:rsidRPr="00BE6708">
              <w:rPr>
                <w:rFonts w:ascii="Arial" w:hAnsi="Arial" w:cs="Arial"/>
                <w:color w:val="000000"/>
                <w:lang w:bidi="he-IL"/>
              </w:rPr>
              <w:t>Paterno</w:t>
            </w:r>
            <w:proofErr w:type="spellEnd"/>
            <w:r w:rsidRPr="00BE6708">
              <w:rPr>
                <w:rFonts w:ascii="Arial" w:hAnsi="Arial" w:cs="Arial"/>
                <w:color w:val="000000"/>
                <w:lang w:bidi="he-IL"/>
              </w:rPr>
              <w:t xml:space="preserve"> et al., 2010</w:t>
            </w:r>
          </w:p>
        </w:tc>
        <w:tc>
          <w:tcPr>
            <w:tcW w:w="517" w:type="pct"/>
            <w:tcBorders>
              <w:top w:val="single" w:sz="4" w:space="0" w:color="auto"/>
              <w:bottom w:val="single" w:sz="4" w:space="0" w:color="auto"/>
            </w:tcBorders>
          </w:tcPr>
          <w:p w:rsidR="006279D2" w:rsidRPr="00BE6708" w:rsidRDefault="006279D2" w:rsidP="000214DA">
            <w:pPr>
              <w:rPr>
                <w:rFonts w:ascii="Arial" w:hAnsi="Arial" w:cs="Arial"/>
                <w:color w:val="000000"/>
                <w:lang w:bidi="he-IL"/>
              </w:rPr>
            </w:pPr>
            <w:r w:rsidRPr="00BE6708">
              <w:rPr>
                <w:rFonts w:ascii="Arial" w:hAnsi="Arial" w:cs="Arial"/>
                <w:color w:val="000000"/>
                <w:lang w:bidi="he-IL"/>
              </w:rPr>
              <w:t>Salmon et al., 2005</w:t>
            </w:r>
          </w:p>
        </w:tc>
        <w:tc>
          <w:tcPr>
            <w:tcW w:w="1033" w:type="pct"/>
            <w:tcBorders>
              <w:top w:val="single" w:sz="4" w:space="0" w:color="auto"/>
              <w:bottom w:val="single" w:sz="4" w:space="0" w:color="auto"/>
            </w:tcBorders>
          </w:tcPr>
          <w:p w:rsidR="006279D2" w:rsidRPr="00BE6708" w:rsidRDefault="006279D2" w:rsidP="000214DA">
            <w:pPr>
              <w:rPr>
                <w:rFonts w:ascii="Arial" w:hAnsi="Arial" w:cs="Arial"/>
                <w:color w:val="000000"/>
                <w:lang w:bidi="he-IL"/>
              </w:rPr>
            </w:pPr>
            <w:proofErr w:type="spellStart"/>
            <w:r w:rsidRPr="00BE6708">
              <w:rPr>
                <w:rFonts w:ascii="Arial" w:hAnsi="Arial" w:cs="Arial"/>
                <w:color w:val="000000"/>
                <w:lang w:bidi="he-IL"/>
              </w:rPr>
              <w:t>Maletis</w:t>
            </w:r>
            <w:proofErr w:type="spellEnd"/>
            <w:r w:rsidRPr="00BE6708">
              <w:rPr>
                <w:rFonts w:ascii="Arial" w:hAnsi="Arial" w:cs="Arial"/>
                <w:color w:val="000000"/>
                <w:lang w:bidi="he-IL"/>
              </w:rPr>
              <w:t xml:space="preserve"> et al., 2014</w:t>
            </w:r>
          </w:p>
        </w:tc>
      </w:tr>
      <w:tr w:rsidR="006279D2" w:rsidRPr="00BE6708" w:rsidTr="006279D2">
        <w:trPr>
          <w:trHeight w:val="510"/>
        </w:trPr>
        <w:tc>
          <w:tcPr>
            <w:tcW w:w="876" w:type="pct"/>
            <w:tcBorders>
              <w:top w:val="single" w:sz="4" w:space="0" w:color="auto"/>
            </w:tcBorders>
            <w:vAlign w:val="center"/>
          </w:tcPr>
          <w:p w:rsidR="006279D2" w:rsidRPr="00BE6708" w:rsidRDefault="006279D2" w:rsidP="000214DA">
            <w:pPr>
              <w:rPr>
                <w:rFonts w:ascii="Arial" w:hAnsi="Arial" w:cs="Arial"/>
                <w:color w:val="000000"/>
                <w:lang w:bidi="he-IL"/>
              </w:rPr>
            </w:pPr>
            <w:r w:rsidRPr="00BE6708">
              <w:rPr>
                <w:rFonts w:ascii="Arial" w:hAnsi="Arial" w:cs="Arial"/>
                <w:bCs/>
                <w:lang w:bidi="he-IL"/>
              </w:rPr>
              <w:t>Q1: Aim clearly described?</w:t>
            </w:r>
          </w:p>
        </w:tc>
        <w:tc>
          <w:tcPr>
            <w:tcW w:w="644" w:type="pct"/>
            <w:tcBorders>
              <w:top w:val="single" w:sz="4" w:space="0" w:color="auto"/>
            </w:tcBorders>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p w:rsidR="006279D2" w:rsidRPr="00BE6708" w:rsidRDefault="006279D2" w:rsidP="000214DA">
            <w:pPr>
              <w:rPr>
                <w:rFonts w:ascii="Arial" w:hAnsi="Arial" w:cs="Arial"/>
                <w:color w:val="000000"/>
                <w:lang w:bidi="he-IL"/>
              </w:rPr>
            </w:pPr>
          </w:p>
        </w:tc>
        <w:tc>
          <w:tcPr>
            <w:tcW w:w="644" w:type="pct"/>
            <w:tcBorders>
              <w:top w:val="single" w:sz="4" w:space="0" w:color="auto"/>
            </w:tcBorders>
            <w:vAlign w:val="center"/>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tcBorders>
              <w:top w:val="single" w:sz="4" w:space="0" w:color="auto"/>
            </w:tcBorders>
            <w:vAlign w:val="center"/>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tcBorders>
              <w:top w:val="single" w:sz="4" w:space="0" w:color="auto"/>
            </w:tcBorders>
            <w:vAlign w:val="center"/>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Borders>
              <w:top w:val="single" w:sz="4" w:space="0" w:color="auto"/>
            </w:tcBorders>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p w:rsidR="006279D2" w:rsidRPr="00BE6708" w:rsidRDefault="006279D2" w:rsidP="000214DA">
            <w:pPr>
              <w:rPr>
                <w:rFonts w:ascii="Arial" w:hAnsi="Arial" w:cs="Arial"/>
                <w:color w:val="000000"/>
                <w:lang w:bidi="he-IL"/>
              </w:rPr>
            </w:pPr>
          </w:p>
        </w:tc>
        <w:tc>
          <w:tcPr>
            <w:tcW w:w="1033" w:type="pct"/>
            <w:tcBorders>
              <w:top w:val="single" w:sz="4" w:space="0" w:color="auto"/>
            </w:tcBorders>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320"/>
        </w:trPr>
        <w:tc>
          <w:tcPr>
            <w:tcW w:w="876" w:type="pct"/>
            <w:vAlign w:val="center"/>
          </w:tcPr>
          <w:p w:rsidR="006279D2" w:rsidRPr="00BE6708" w:rsidRDefault="006279D2" w:rsidP="000214DA">
            <w:pPr>
              <w:rPr>
                <w:rFonts w:ascii="Arial" w:hAnsi="Arial" w:cs="Arial"/>
                <w:color w:val="000000"/>
                <w:lang w:bidi="he-IL"/>
              </w:rPr>
            </w:pPr>
            <w:r w:rsidRPr="00BE6708">
              <w:rPr>
                <w:rFonts w:ascii="Arial" w:hAnsi="Arial" w:cs="Arial"/>
                <w:bCs/>
                <w:lang w:bidi="he-IL"/>
              </w:rPr>
              <w:t>Q2: Outcomes clearly described?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45"/>
        </w:trPr>
        <w:tc>
          <w:tcPr>
            <w:tcW w:w="876" w:type="pct"/>
            <w:vAlign w:val="center"/>
          </w:tcPr>
          <w:p w:rsidR="006279D2" w:rsidRPr="00BE6708" w:rsidRDefault="006279D2" w:rsidP="000214DA">
            <w:pPr>
              <w:rPr>
                <w:rFonts w:ascii="Arial" w:hAnsi="Arial" w:cs="Arial"/>
                <w:color w:val="000000"/>
                <w:lang w:bidi="he-IL"/>
              </w:rPr>
            </w:pPr>
            <w:r w:rsidRPr="00BE6708">
              <w:rPr>
                <w:rFonts w:ascii="Arial" w:hAnsi="Arial" w:cs="Arial"/>
                <w:bCs/>
                <w:lang w:bidi="he-IL"/>
              </w:rPr>
              <w:t>Q3: Patients characteristics clearly described?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rPr>
                <w:rFonts w:ascii="Arial" w:hAnsi="Arial" w:cs="Arial"/>
                <w:color w:val="000000"/>
                <w:lang w:bidi="he-IL"/>
              </w:rPr>
            </w:pPr>
            <w:r w:rsidRPr="00BE6708">
              <w:rPr>
                <w:rFonts w:ascii="Arial" w:hAnsi="Arial" w:cs="Arial"/>
                <w:color w:val="000000"/>
                <w:lang w:bidi="he-IL"/>
              </w:rPr>
              <w:t xml:space="preserve">      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243"/>
        </w:trPr>
        <w:tc>
          <w:tcPr>
            <w:tcW w:w="876" w:type="pct"/>
            <w:vAlign w:val="center"/>
          </w:tcPr>
          <w:p w:rsidR="006279D2" w:rsidRPr="00BE6708" w:rsidRDefault="006279D2" w:rsidP="000214DA">
            <w:pPr>
              <w:rPr>
                <w:rFonts w:ascii="Arial" w:hAnsi="Arial" w:cs="Arial"/>
                <w:color w:val="000000"/>
                <w:lang w:bidi="he-IL"/>
              </w:rPr>
            </w:pPr>
            <w:r w:rsidRPr="00BE6708">
              <w:rPr>
                <w:rFonts w:ascii="Arial" w:hAnsi="Arial" w:cs="Arial"/>
                <w:bCs/>
                <w:lang w:bidi="he-IL"/>
              </w:rPr>
              <w:t>Q4: Interventions clearly described?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lastRenderedPageBreak/>
              <w:t>Q5: Principal confounders clearly described?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337"/>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Q6: Main findings clearly described?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Q7: Random variability for main outcome provided?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Q8: Adverse events reported?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Q9: Loss-to-follow up reported?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Q10: Actual p-value reported?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Q11: Sample asked to participate representative of the population?</w:t>
            </w:r>
          </w:p>
        </w:tc>
        <w:tc>
          <w:tcPr>
            <w:tcW w:w="644" w:type="pct"/>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c>
          <w:tcPr>
            <w:tcW w:w="517" w:type="pct"/>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p>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p w:rsidR="006279D2" w:rsidRPr="00BE6708" w:rsidRDefault="006279D2" w:rsidP="000214DA">
            <w:pPr>
              <w:rPr>
                <w:rFonts w:ascii="Arial" w:hAnsi="Arial" w:cs="Arial"/>
                <w:color w:val="000000"/>
                <w:lang w:bidi="he-IL"/>
              </w:rPr>
            </w:pPr>
          </w:p>
          <w:p w:rsidR="006279D2" w:rsidRPr="00BE6708" w:rsidRDefault="006279D2" w:rsidP="000214DA">
            <w:pPr>
              <w:rPr>
                <w:rFonts w:ascii="Arial" w:hAnsi="Arial" w:cs="Arial"/>
                <w:color w:val="000000"/>
                <w:lang w:bidi="he-IL"/>
              </w:rPr>
            </w:pP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Q12: Sample agreed to participate representative of the population?</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Q13: Staff participating representative of the patients’ environment?</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vAlign w:val="center"/>
          </w:tcPr>
          <w:p w:rsidR="006279D2" w:rsidRPr="00BE6708" w:rsidRDefault="006279D2" w:rsidP="000214DA">
            <w:pPr>
              <w:rPr>
                <w:rFonts w:ascii="Arial" w:hAnsi="Arial" w:cs="Arial"/>
                <w:bCs/>
                <w:lang w:bidi="he-IL"/>
              </w:rPr>
            </w:pPr>
            <w:r w:rsidRPr="00BE6708">
              <w:rPr>
                <w:rFonts w:ascii="Arial" w:hAnsi="Arial" w:cs="Arial"/>
                <w:bCs/>
                <w:lang w:bidi="he-IL"/>
              </w:rPr>
              <w:t>Q14: Attempt to blind participants?</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Q15: Attempt to blind assessors?</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color w:val="000000" w:themeColor="text1"/>
                <w:lang w:bidi="he-IL"/>
              </w:rPr>
              <w:t xml:space="preserve">Q16: Data dredging </w:t>
            </w:r>
            <w:r w:rsidRPr="00BE6708">
              <w:rPr>
                <w:rFonts w:ascii="Arial" w:hAnsi="Arial" w:cs="Arial"/>
                <w:bCs/>
                <w:color w:val="000000" w:themeColor="text1"/>
                <w:lang w:bidi="he-IL"/>
              </w:rPr>
              <w:lastRenderedPageBreak/>
              <w:t>results stated clearly?</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lastRenderedPageBreak/>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rPr>
                <w:rFonts w:ascii="Arial" w:hAnsi="Arial" w:cs="Arial"/>
                <w:color w:val="000000"/>
                <w:lang w:bidi="he-IL"/>
              </w:rPr>
            </w:pPr>
            <w:r w:rsidRPr="00BE6708">
              <w:rPr>
                <w:rFonts w:ascii="Arial" w:hAnsi="Arial" w:cs="Arial"/>
                <w:color w:val="000000"/>
                <w:lang w:bidi="he-IL"/>
              </w:rPr>
              <w:t xml:space="preserve">      Yes</w:t>
            </w:r>
          </w:p>
          <w:p w:rsidR="006279D2" w:rsidRPr="00BE6708" w:rsidRDefault="006279D2" w:rsidP="000214DA">
            <w:pPr>
              <w:rPr>
                <w:rFonts w:ascii="Arial" w:hAnsi="Arial" w:cs="Arial"/>
                <w:color w:val="000000"/>
                <w:lang w:bidi="he-IL"/>
              </w:rPr>
            </w:pP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Q17: Analysis adjusted for length of follow up?</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Q18: Appropriate statistics?</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Q19: Reliable compliance?</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Q20: Accurate outcome measures?</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Q21: Same population?</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Q22: Participants recruited at the same time?</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Q23: Randomised?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Q24: Adequate allocation concealment?</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Q25: Adequate adjustment for confounders?</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r w:rsidR="006279D2" w:rsidRPr="00BE6708" w:rsidTr="006279D2">
        <w:trPr>
          <w:trHeight w:val="411"/>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Q26: Loss of follow up reported?</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No</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Unable to determine</w:t>
            </w:r>
          </w:p>
        </w:tc>
      </w:tr>
      <w:tr w:rsidR="006279D2" w:rsidRPr="00BE6708" w:rsidTr="006279D2">
        <w:trPr>
          <w:trHeight w:val="313"/>
        </w:trPr>
        <w:tc>
          <w:tcPr>
            <w:tcW w:w="876" w:type="pct"/>
          </w:tcPr>
          <w:p w:rsidR="006279D2" w:rsidRPr="00BE6708" w:rsidRDefault="006279D2" w:rsidP="000214DA">
            <w:pPr>
              <w:rPr>
                <w:rFonts w:ascii="Arial" w:hAnsi="Arial" w:cs="Arial"/>
                <w:bCs/>
                <w:lang w:bidi="he-IL"/>
              </w:rPr>
            </w:pPr>
            <w:r w:rsidRPr="00BE6708">
              <w:rPr>
                <w:rFonts w:ascii="Arial" w:hAnsi="Arial" w:cs="Arial"/>
                <w:bCs/>
                <w:lang w:bidi="he-IL"/>
              </w:rPr>
              <w:t>Q27: Power calculation?</w:t>
            </w:r>
          </w:p>
        </w:tc>
        <w:tc>
          <w:tcPr>
            <w:tcW w:w="644"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644" w:type="pct"/>
            <w:vAlign w:val="center"/>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517"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c>
          <w:tcPr>
            <w:tcW w:w="1033" w:type="pct"/>
          </w:tcPr>
          <w:p w:rsidR="006279D2" w:rsidRPr="00BE6708" w:rsidRDefault="006279D2" w:rsidP="000214DA">
            <w:pPr>
              <w:jc w:val="center"/>
              <w:rPr>
                <w:rFonts w:ascii="Arial" w:hAnsi="Arial" w:cs="Arial"/>
                <w:color w:val="000000"/>
                <w:lang w:bidi="he-IL"/>
              </w:rPr>
            </w:pPr>
            <w:r w:rsidRPr="00BE6708">
              <w:rPr>
                <w:rFonts w:ascii="Arial" w:hAnsi="Arial" w:cs="Arial"/>
                <w:color w:val="000000"/>
                <w:lang w:bidi="he-IL"/>
              </w:rPr>
              <w:t>Yes</w:t>
            </w:r>
          </w:p>
        </w:tc>
      </w:tr>
    </w:tbl>
    <w:p w:rsidR="006279D2" w:rsidRPr="00BE6708" w:rsidRDefault="006279D2" w:rsidP="006279D2">
      <w:pPr>
        <w:rPr>
          <w:rFonts w:ascii="Arial" w:hAnsi="Arial" w:cs="Arial"/>
          <w:u w:val="single"/>
        </w:rPr>
      </w:pPr>
    </w:p>
    <w:p w:rsidR="006279D2" w:rsidRPr="00BE6708" w:rsidRDefault="006279D2" w:rsidP="006279D2">
      <w:pPr>
        <w:rPr>
          <w:rFonts w:ascii="Arial" w:hAnsi="Arial" w:cs="Arial"/>
          <w:u w:val="single"/>
        </w:rPr>
      </w:pPr>
    </w:p>
    <w:p w:rsidR="006279D2" w:rsidRPr="00BE6708" w:rsidRDefault="006279D2" w:rsidP="006279D2">
      <w:pPr>
        <w:jc w:val="center"/>
        <w:rPr>
          <w:rFonts w:ascii="Arial" w:hAnsi="Arial" w:cs="Arial"/>
          <w:u w:val="single"/>
        </w:rPr>
      </w:pPr>
    </w:p>
    <w:p w:rsidR="006279D2" w:rsidRPr="00BE6708" w:rsidRDefault="006279D2" w:rsidP="006279D2">
      <w:pPr>
        <w:jc w:val="center"/>
        <w:rPr>
          <w:rFonts w:ascii="Arial" w:hAnsi="Arial" w:cs="Arial"/>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Pr>
        <w:jc w:val="center"/>
        <w:rPr>
          <w:u w:val="single"/>
        </w:rPr>
      </w:pPr>
    </w:p>
    <w:p w:rsidR="006279D2" w:rsidRDefault="006279D2" w:rsidP="006279D2"/>
    <w:p w:rsidR="006279D2" w:rsidRDefault="006279D2" w:rsidP="006279D2"/>
    <w:p w:rsidR="003531E3" w:rsidRDefault="00EA572F"/>
    <w:sectPr w:rsidR="003531E3" w:rsidSect="009A6D50">
      <w:footerReference w:type="even" r:id="rId12"/>
      <w:footerReference w:type="default" r:id="rId13"/>
      <w:pgSz w:w="11900" w:h="16840"/>
      <w:pgMar w:top="1440" w:right="1440" w:bottom="1440" w:left="1440" w:header="720" w:footer="720" w:gutter="0"/>
      <w:pgNumType w:start="9"/>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w:panose1 w:val="0200050000000000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34706125"/>
      <w:docPartObj>
        <w:docPartGallery w:val="Page Numbers (Bottom of Page)"/>
        <w:docPartUnique/>
      </w:docPartObj>
    </w:sdtPr>
    <w:sdtEndPr>
      <w:rPr>
        <w:rStyle w:val="PageNumber"/>
      </w:rPr>
    </w:sdtEndPr>
    <w:sdtContent>
      <w:p w:rsidR="009A6D50" w:rsidRDefault="00EA572F" w:rsidP="003D7FB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A6D50" w:rsidRDefault="00EA572F" w:rsidP="007C20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14055743"/>
      <w:docPartObj>
        <w:docPartGallery w:val="Page Numbers (Bottom of Page)"/>
        <w:docPartUnique/>
      </w:docPartObj>
    </w:sdtPr>
    <w:sdtEndPr>
      <w:rPr>
        <w:rStyle w:val="PageNumber"/>
      </w:rPr>
    </w:sdtEndPr>
    <w:sdtContent>
      <w:p w:rsidR="003D7FBA" w:rsidRDefault="00EA572F" w:rsidP="00DC1377">
        <w:pPr>
          <w:pStyle w:val="Footer"/>
          <w:framePr w:wrap="none" w:vAnchor="text" w:hAnchor="margin" w:xAlign="right" w:y="1"/>
          <w:rPr>
            <w:rStyle w:val="PageNumber"/>
          </w:rPr>
        </w:pPr>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Pr>
            <w:rStyle w:val="PageNumber"/>
          </w:rPr>
          <w:fldChar w:fldCharType="separate"/>
        </w:r>
        <w:r>
          <w:rPr>
            <w:rStyle w:val="PageNumber"/>
            <w:noProof/>
          </w:rPr>
          <w:t>1</w:t>
        </w:r>
        <w:r>
          <w:rPr>
            <w:rStyle w:val="PageNumber"/>
          </w:rPr>
          <w:fldChar w:fldCharType="end"/>
        </w:r>
      </w:p>
    </w:sdtContent>
  </w:sdt>
  <w:p w:rsidR="009A6D50" w:rsidRDefault="00EA572F" w:rsidP="003D7FBA">
    <w:pPr>
      <w:pStyle w:val="Footer"/>
      <w:framePr w:wrap="none" w:vAnchor="text" w:hAnchor="margin" w:xAlign="right" w:y="1"/>
      <w:ind w:right="360"/>
      <w:rPr>
        <w:rStyle w:val="PageNumber"/>
      </w:rPr>
    </w:pPr>
  </w:p>
  <w:p w:rsidR="009A6D50" w:rsidRDefault="00EA572F" w:rsidP="009A6D50">
    <w:pPr>
      <w:pStyle w:val="Footer"/>
      <w:framePr w:wrap="none" w:vAnchor="text" w:hAnchor="margin" w:xAlign="right" w:y="1"/>
      <w:ind w:right="360"/>
      <w:rPr>
        <w:rStyle w:val="PageNumber"/>
      </w:rPr>
    </w:pPr>
  </w:p>
  <w:p w:rsidR="009A6D50" w:rsidRDefault="00EA572F" w:rsidP="009A6D50">
    <w:pPr>
      <w:pStyle w:val="Footer"/>
      <w:ind w:right="360"/>
      <w:jc w:val="right"/>
    </w:pPr>
    <w:r>
      <w:tab/>
    </w:r>
    <w:r>
      <w:tab/>
    </w:r>
    <w:r>
      <w:tab/>
    </w:r>
    <w:r>
      <w:tab/>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D50" w:rsidRDefault="00EA572F" w:rsidP="009A6D50">
    <w:pPr>
      <w:pStyle w:val="Footer"/>
      <w:framePr w:wrap="none" w:vAnchor="text" w:hAnchor="margin" w:xAlign="right" w:y="1"/>
      <w:rPr>
        <w:rStyle w:val="PageNumber"/>
      </w:rPr>
    </w:pPr>
    <w:r>
      <w:rPr>
        <w:rStyle w:val="PageNumber"/>
      </w:rPr>
      <w:tab/>
    </w:r>
    <w:r>
      <w:rPr>
        <w:rStyle w:val="PageNumber"/>
      </w:rPr>
      <w:tab/>
    </w:r>
    <w:r>
      <w:rPr>
        <w:rStyle w:val="PageNumber"/>
      </w:rPr>
      <w:tab/>
    </w:r>
    <w:r>
      <w:rPr>
        <w:rStyle w:val="PageNumber"/>
      </w:rPr>
      <w:tab/>
    </w:r>
    <w:sdt>
      <w:sdtPr>
        <w:rPr>
          <w:rStyle w:val="PageNumber"/>
        </w:rPr>
        <w:id w:val="-248814449"/>
        <w:docPartObj>
          <w:docPartGallery w:val="Page Numbers (Bottom of Page)"/>
          <w:docPartUnique/>
        </w:docPartObj>
      </w:sdtPr>
      <w:sdtEndPr>
        <w:rPr>
          <w:rStyle w:val="PageNumber"/>
        </w:rPr>
      </w:sdtEndPr>
      <w:sdtContent>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Pr>
            <w:rStyle w:val="PageNumber"/>
          </w:rPr>
          <w:fldChar w:fldCharType="separate"/>
        </w:r>
        <w:r>
          <w:rPr>
            <w:rStyle w:val="PageNumber"/>
            <w:noProof/>
          </w:rPr>
          <w:t>38</w:t>
        </w:r>
        <w:r>
          <w:rPr>
            <w:rStyle w:val="PageNumber"/>
          </w:rPr>
          <w:fldChar w:fldCharType="end"/>
        </w:r>
      </w:sdtContent>
    </w:sdt>
  </w:p>
  <w:p w:rsidR="009A6D50" w:rsidRDefault="00EA572F" w:rsidP="009A6D50">
    <w:pPr>
      <w:pStyle w:val="Footer"/>
      <w:framePr w:wrap="none" w:vAnchor="text" w:hAnchor="margin" w:xAlign="right" w:y="1"/>
      <w:ind w:right="360"/>
      <w:rPr>
        <w:rStyle w:val="PageNumber"/>
      </w:rPr>
    </w:pPr>
  </w:p>
  <w:p w:rsidR="009A6D50" w:rsidRDefault="00EA572F" w:rsidP="009A6D50">
    <w:pPr>
      <w:pStyle w:val="Footer"/>
      <w:ind w:right="360"/>
      <w:jc w:val="right"/>
    </w:pPr>
    <w:r>
      <w:tab/>
    </w: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56645704"/>
      <w:docPartObj>
        <w:docPartGallery w:val="Page Numbers (Bottom of Page)"/>
        <w:docPartUnique/>
      </w:docPartObj>
    </w:sdtPr>
    <w:sdtEndPr>
      <w:rPr>
        <w:rStyle w:val="PageNumber"/>
      </w:rPr>
    </w:sdtEndPr>
    <w:sdtContent>
      <w:p w:rsidR="00CB0402" w:rsidRDefault="00EA572F" w:rsidP="00DC1377">
        <w:pPr>
          <w:pStyle w:val="Footer"/>
          <w:framePr w:wrap="none" w:vAnchor="text" w:hAnchor="margin" w:xAlign="right" w:y="1"/>
          <w:rPr>
            <w:rStyle w:val="PageNumber"/>
          </w:rPr>
        </w:pPr>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Pr>
            <w:rStyle w:val="PageNumber"/>
          </w:rPr>
          <w:fldChar w:fldCharType="separate"/>
        </w:r>
        <w:r>
          <w:rPr>
            <w:rStyle w:val="PageNumber"/>
            <w:noProof/>
          </w:rPr>
          <w:t>1</w:t>
        </w:r>
        <w:r>
          <w:rPr>
            <w:rStyle w:val="PageNumber"/>
          </w:rPr>
          <w:fldChar w:fldCharType="end"/>
        </w:r>
      </w:p>
    </w:sdtContent>
  </w:sdt>
  <w:p w:rsidR="00CB0402" w:rsidRDefault="00EA572F" w:rsidP="00CB0402">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50906843"/>
      <w:docPartObj>
        <w:docPartGallery w:val="Page Numbers (Bottom of Page)"/>
        <w:docPartUnique/>
      </w:docPartObj>
    </w:sdtPr>
    <w:sdtEndPr>
      <w:rPr>
        <w:rStyle w:val="PageNumber"/>
      </w:rPr>
    </w:sdtEndPr>
    <w:sdtContent>
      <w:p w:rsidR="009A6D50" w:rsidRDefault="00EA572F" w:rsidP="00DC1377">
        <w:pPr>
          <w:pStyle w:val="Footer"/>
          <w:framePr w:wrap="none" w:vAnchor="text" w:hAnchor="margin" w:xAlign="right" w:y="1"/>
          <w:rPr>
            <w:rStyle w:val="PageNumber"/>
          </w:rPr>
        </w:pPr>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Pr>
            <w:rStyle w:val="PageNumber"/>
          </w:rPr>
          <w:fldChar w:fldCharType="end"/>
        </w:r>
      </w:p>
    </w:sdtContent>
  </w:sdt>
  <w:p w:rsidR="009A6D50" w:rsidRDefault="00EA572F" w:rsidP="009A6D50">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62593112"/>
      <w:docPartObj>
        <w:docPartGallery w:val="Page Numbers (Bottom of Page)"/>
        <w:docPartUnique/>
      </w:docPartObj>
    </w:sdtPr>
    <w:sdtEndPr>
      <w:rPr>
        <w:rStyle w:val="PageNumber"/>
      </w:rPr>
    </w:sdtEndPr>
    <w:sdtContent>
      <w:p w:rsidR="009A6D50" w:rsidRDefault="00EA572F" w:rsidP="00DC1377">
        <w:pPr>
          <w:pStyle w:val="Footer"/>
          <w:framePr w:wrap="none" w:vAnchor="text" w:hAnchor="margin" w:xAlign="right" w:y="1"/>
          <w:rPr>
            <w:rStyle w:val="PageNumber"/>
          </w:rPr>
        </w:pPr>
        <w:r>
          <w:rPr>
            <w:rStyle w:val="PageNumber"/>
          </w:rPr>
          <w:fldChar w:fldCharType="begin"/>
        </w:r>
        <w:r>
          <w:rPr>
            <w:rStyle w:val="PageNumber"/>
          </w:rPr>
          <w:instrText xml:space="preserve"> </w:instrText>
        </w:r>
        <w:r>
          <w:rPr>
            <w:rStyle w:val="PageNumber"/>
          </w:rPr>
          <w:instrText>PAGE</w:instrText>
        </w:r>
        <w:r>
          <w:rPr>
            <w:rStyle w:val="PageNumber"/>
          </w:rPr>
          <w:instrText xml:space="preserve"> </w:instrText>
        </w:r>
        <w:r>
          <w:rPr>
            <w:rStyle w:val="PageNumber"/>
          </w:rPr>
          <w:fldChar w:fldCharType="separate"/>
        </w:r>
        <w:r>
          <w:rPr>
            <w:rStyle w:val="PageNumber"/>
            <w:noProof/>
          </w:rPr>
          <w:t>1</w:t>
        </w:r>
        <w:r>
          <w:rPr>
            <w:rStyle w:val="PageNumber"/>
          </w:rPr>
          <w:fldChar w:fldCharType="end"/>
        </w:r>
      </w:p>
    </w:sdtContent>
  </w:sdt>
  <w:p w:rsidR="009A6D50" w:rsidRDefault="00EA572F" w:rsidP="009A6D50">
    <w:pPr>
      <w:pStyle w:val="Footer"/>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D50" w:rsidRDefault="00EA572F" w:rsidP="0091194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D50" w:rsidRDefault="00EA572F" w:rsidP="0091194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533AC4"/>
    <w:multiLevelType w:val="hybridMultilevel"/>
    <w:tmpl w:val="6CC093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9D2"/>
    <w:rsid w:val="00064584"/>
    <w:rsid w:val="006279D2"/>
    <w:rsid w:val="00A509B7"/>
    <w:rsid w:val="00EA572F"/>
    <w:rsid w:val="00F3094C"/>
    <w:rsid w:val="00FB1A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705790D"/>
  <w14:defaultImageDpi w14:val="32767"/>
  <w15:chartTrackingRefBased/>
  <w15:docId w15:val="{53CF16EA-A04C-B247-B83E-138E2EFE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79D2"/>
    <w:rPr>
      <w:rFonts w:ascii="Times New Roman" w:eastAsia="Times New Roman" w:hAnsi="Times New Roman" w:cs="Times New Roman"/>
      <w:lang w:eastAsia="en-GB"/>
    </w:rPr>
  </w:style>
  <w:style w:type="paragraph" w:styleId="Heading2">
    <w:name w:val="heading 2"/>
    <w:basedOn w:val="Normal"/>
    <w:next w:val="Normal"/>
    <w:link w:val="Heading2Char"/>
    <w:qFormat/>
    <w:rsid w:val="006279D2"/>
    <w:pPr>
      <w:jc w:val="center"/>
      <w:outlineLvl w:val="1"/>
    </w:pPr>
    <w:rPr>
      <w:b/>
      <w:bCs/>
      <w:color w:val="000000"/>
      <w:kern w:val="28"/>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279D2"/>
    <w:rPr>
      <w:rFonts w:ascii="Times New Roman" w:eastAsia="Times New Roman" w:hAnsi="Times New Roman" w:cs="Times New Roman"/>
      <w:b/>
      <w:bCs/>
      <w:color w:val="000000"/>
      <w:kern w:val="28"/>
      <w:lang w:val="en-CA" w:eastAsia="en-CA"/>
    </w:rPr>
  </w:style>
  <w:style w:type="paragraph" w:styleId="Footer">
    <w:name w:val="footer"/>
    <w:basedOn w:val="Normal"/>
    <w:link w:val="FooterChar"/>
    <w:unhideWhenUsed/>
    <w:rsid w:val="006279D2"/>
    <w:pPr>
      <w:tabs>
        <w:tab w:val="center" w:pos="4513"/>
        <w:tab w:val="right" w:pos="9026"/>
      </w:tabs>
    </w:pPr>
  </w:style>
  <w:style w:type="character" w:customStyle="1" w:styleId="FooterChar">
    <w:name w:val="Footer Char"/>
    <w:basedOn w:val="DefaultParagraphFont"/>
    <w:link w:val="Footer"/>
    <w:rsid w:val="006279D2"/>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6279D2"/>
  </w:style>
  <w:style w:type="paragraph" w:styleId="Header">
    <w:name w:val="header"/>
    <w:basedOn w:val="Normal"/>
    <w:link w:val="HeaderChar"/>
    <w:rsid w:val="006279D2"/>
    <w:pPr>
      <w:tabs>
        <w:tab w:val="center" w:pos="4320"/>
        <w:tab w:val="right" w:pos="8640"/>
      </w:tabs>
    </w:pPr>
  </w:style>
  <w:style w:type="character" w:customStyle="1" w:styleId="HeaderChar">
    <w:name w:val="Header Char"/>
    <w:basedOn w:val="DefaultParagraphFont"/>
    <w:link w:val="Header"/>
    <w:rsid w:val="006279D2"/>
    <w:rPr>
      <w:rFonts w:ascii="Times New Roman" w:eastAsia="Times New Roman" w:hAnsi="Times New Roman" w:cs="Times New Roman"/>
      <w:lang w:eastAsia="en-GB"/>
    </w:rPr>
  </w:style>
  <w:style w:type="paragraph" w:styleId="Title">
    <w:name w:val="Title"/>
    <w:basedOn w:val="Normal"/>
    <w:link w:val="TitleChar"/>
    <w:uiPriority w:val="10"/>
    <w:qFormat/>
    <w:rsid w:val="006279D2"/>
    <w:pPr>
      <w:jc w:val="center"/>
    </w:pPr>
    <w:rPr>
      <w:b/>
      <w:bCs/>
      <w:szCs w:val="20"/>
    </w:rPr>
  </w:style>
  <w:style w:type="character" w:customStyle="1" w:styleId="TitleChar">
    <w:name w:val="Title Char"/>
    <w:basedOn w:val="DefaultParagraphFont"/>
    <w:link w:val="Title"/>
    <w:uiPriority w:val="10"/>
    <w:rsid w:val="006279D2"/>
    <w:rPr>
      <w:rFonts w:ascii="Times New Roman" w:eastAsia="Times New Roman" w:hAnsi="Times New Roman" w:cs="Times New Roman"/>
      <w:b/>
      <w:bCs/>
      <w:szCs w:val="20"/>
      <w:lang w:eastAsia="en-GB"/>
    </w:rPr>
  </w:style>
  <w:style w:type="paragraph" w:styleId="NormalWeb">
    <w:name w:val="Normal (Web)"/>
    <w:basedOn w:val="Normal"/>
    <w:uiPriority w:val="99"/>
    <w:unhideWhenUsed/>
    <w:rsid w:val="006279D2"/>
    <w:pPr>
      <w:spacing w:before="100" w:beforeAutospacing="1" w:after="100" w:afterAutospacing="1"/>
    </w:pPr>
  </w:style>
  <w:style w:type="character" w:customStyle="1" w:styleId="apple-converted-space">
    <w:name w:val="apple-converted-space"/>
    <w:basedOn w:val="DefaultParagraphFont"/>
    <w:rsid w:val="006279D2"/>
  </w:style>
  <w:style w:type="paragraph" w:styleId="ListParagraph">
    <w:name w:val="List Paragraph"/>
    <w:basedOn w:val="Normal"/>
    <w:uiPriority w:val="34"/>
    <w:qFormat/>
    <w:rsid w:val="006279D2"/>
    <w:pPr>
      <w:ind w:left="720"/>
      <w:contextualSpacing/>
    </w:pPr>
  </w:style>
  <w:style w:type="table" w:styleId="TableGrid">
    <w:name w:val="Table Grid"/>
    <w:basedOn w:val="TableNormal"/>
    <w:uiPriority w:val="39"/>
    <w:rsid w:val="006279D2"/>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279D2"/>
    <w:rPr>
      <w:sz w:val="26"/>
      <w:szCs w:val="26"/>
    </w:rPr>
  </w:style>
  <w:style w:type="character" w:customStyle="1" w:styleId="BalloonTextChar">
    <w:name w:val="Balloon Text Char"/>
    <w:basedOn w:val="DefaultParagraphFont"/>
    <w:link w:val="BalloonText"/>
    <w:uiPriority w:val="99"/>
    <w:semiHidden/>
    <w:rsid w:val="006279D2"/>
    <w:rPr>
      <w:rFonts w:ascii="Times New Roman" w:eastAsia="Times New Roman" w:hAnsi="Times New Roman" w:cs="Times New Roman"/>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679597">
      <w:bodyDiv w:val="1"/>
      <w:marLeft w:val="0"/>
      <w:marRight w:val="0"/>
      <w:marTop w:val="0"/>
      <w:marBottom w:val="0"/>
      <w:divBdr>
        <w:top w:val="none" w:sz="0" w:space="0" w:color="auto"/>
        <w:left w:val="none" w:sz="0" w:space="0" w:color="auto"/>
        <w:bottom w:val="none" w:sz="0" w:space="0" w:color="auto"/>
        <w:right w:val="none" w:sz="0" w:space="0" w:color="auto"/>
      </w:divBdr>
    </w:div>
    <w:div w:id="1238051445">
      <w:bodyDiv w:val="1"/>
      <w:marLeft w:val="0"/>
      <w:marRight w:val="0"/>
      <w:marTop w:val="0"/>
      <w:marBottom w:val="0"/>
      <w:divBdr>
        <w:top w:val="none" w:sz="0" w:space="0" w:color="auto"/>
        <w:left w:val="none" w:sz="0" w:space="0" w:color="auto"/>
        <w:bottom w:val="none" w:sz="0" w:space="0" w:color="auto"/>
        <w:right w:val="none" w:sz="0" w:space="0" w:color="auto"/>
      </w:divBdr>
    </w:div>
    <w:div w:id="1882083823">
      <w:bodyDiv w:val="1"/>
      <w:marLeft w:val="0"/>
      <w:marRight w:val="0"/>
      <w:marTop w:val="0"/>
      <w:marBottom w:val="0"/>
      <w:divBdr>
        <w:top w:val="none" w:sz="0" w:space="0" w:color="auto"/>
        <w:left w:val="none" w:sz="0" w:space="0" w:color="auto"/>
        <w:bottom w:val="none" w:sz="0" w:space="0" w:color="auto"/>
        <w:right w:val="none" w:sz="0" w:space="0" w:color="auto"/>
      </w:divBdr>
    </w:div>
    <w:div w:id="1899049112">
      <w:bodyDiv w:val="1"/>
      <w:marLeft w:val="0"/>
      <w:marRight w:val="0"/>
      <w:marTop w:val="0"/>
      <w:marBottom w:val="0"/>
      <w:divBdr>
        <w:top w:val="none" w:sz="0" w:space="0" w:color="auto"/>
        <w:left w:val="none" w:sz="0" w:space="0" w:color="auto"/>
        <w:bottom w:val="none" w:sz="0" w:space="0" w:color="auto"/>
        <w:right w:val="none" w:sz="0" w:space="0" w:color="auto"/>
      </w:divBdr>
    </w:div>
    <w:div w:id="1934780425">
      <w:bodyDiv w:val="1"/>
      <w:marLeft w:val="0"/>
      <w:marRight w:val="0"/>
      <w:marTop w:val="0"/>
      <w:marBottom w:val="0"/>
      <w:divBdr>
        <w:top w:val="none" w:sz="0" w:space="0" w:color="auto"/>
        <w:left w:val="none" w:sz="0" w:space="0" w:color="auto"/>
        <w:bottom w:val="none" w:sz="0" w:space="0" w:color="auto"/>
        <w:right w:val="none" w:sz="0" w:space="0" w:color="auto"/>
      </w:divBdr>
    </w:div>
    <w:div w:id="1947417609">
      <w:bodyDiv w:val="1"/>
      <w:marLeft w:val="0"/>
      <w:marRight w:val="0"/>
      <w:marTop w:val="0"/>
      <w:marBottom w:val="0"/>
      <w:divBdr>
        <w:top w:val="none" w:sz="0" w:space="0" w:color="auto"/>
        <w:left w:val="none" w:sz="0" w:space="0" w:color="auto"/>
        <w:bottom w:val="none" w:sz="0" w:space="0" w:color="auto"/>
        <w:right w:val="none" w:sz="0" w:space="0" w:color="auto"/>
      </w:divBdr>
    </w:div>
    <w:div w:id="195035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4.xm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40</Pages>
  <Words>8237</Words>
  <Characters>46622</Characters>
  <Application>Microsoft Office Word</Application>
  <DocSecurity>0</DocSecurity>
  <Lines>932</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Child</dc:creator>
  <cp:keywords/>
  <dc:description/>
  <cp:lastModifiedBy>Benjamin Child</cp:lastModifiedBy>
  <cp:revision>1</cp:revision>
  <cp:lastPrinted>2019-09-13T17:25:00Z</cp:lastPrinted>
  <dcterms:created xsi:type="dcterms:W3CDTF">2019-09-13T17:06:00Z</dcterms:created>
  <dcterms:modified xsi:type="dcterms:W3CDTF">2019-09-13T17:46:00Z</dcterms:modified>
</cp:coreProperties>
</file>